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01838" w14:textId="68E045EA" w:rsidR="002C213D" w:rsidRDefault="002C213D" w:rsidP="002C213D">
      <w:pPr>
        <w:pStyle w:val="a3"/>
        <w:tabs>
          <w:tab w:val="right" w:pos="7088"/>
          <w:tab w:val="right" w:pos="9781"/>
        </w:tabs>
        <w:rPr>
          <w:rFonts w:eastAsia="Times New Roman" w:cs="Arial"/>
          <w:b w:val="0"/>
          <w:bCs/>
          <w:i/>
          <w:iCs/>
          <w:sz w:val="22"/>
          <w:lang w:val="en-GB" w:eastAsia="en-US"/>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sz w:val="22"/>
          <w:szCs w:val="22"/>
        </w:rPr>
        <w:t>RAN</w:t>
      </w:r>
      <w:r>
        <w:rPr>
          <w:rFonts w:cs="Arial"/>
          <w:bCs/>
          <w:sz w:val="22"/>
          <w:szCs w:val="22"/>
        </w:rPr>
        <w:t xml:space="preserve"> WG4</w:t>
      </w:r>
      <w:bookmarkEnd w:id="0"/>
      <w:bookmarkEnd w:id="1"/>
      <w:bookmarkEnd w:id="2"/>
      <w:r>
        <w:rPr>
          <w:rFonts w:cs="Arial"/>
          <w:bCs/>
          <w:sz w:val="22"/>
          <w:szCs w:val="22"/>
        </w:rPr>
        <w:t xml:space="preserve"> Meeting #108</w:t>
      </w:r>
      <w:r w:rsidR="008E76C6">
        <w:rPr>
          <w:rFonts w:cs="Arial"/>
          <w:bCs/>
          <w:sz w:val="22"/>
          <w:szCs w:val="22"/>
        </w:rPr>
        <w:t>-bis</w:t>
      </w:r>
      <w:r>
        <w:rPr>
          <w:rFonts w:cs="Arial"/>
          <w:bCs/>
          <w:sz w:val="22"/>
          <w:szCs w:val="22"/>
        </w:rPr>
        <w:tab/>
      </w:r>
      <w:r>
        <w:rPr>
          <w:rFonts w:cs="Arial"/>
          <w:bCs/>
          <w:sz w:val="22"/>
          <w:szCs w:val="22"/>
        </w:rPr>
        <w:tab/>
      </w:r>
      <w:r>
        <w:rPr>
          <w:rFonts w:cs="Arial"/>
          <w:bCs/>
          <w:i/>
          <w:iCs/>
          <w:sz w:val="22"/>
          <w:szCs w:val="22"/>
        </w:rPr>
        <w:t xml:space="preserve"> </w:t>
      </w:r>
      <w:r w:rsidR="007A3702" w:rsidRPr="007A3702">
        <w:rPr>
          <w:rFonts w:cs="Arial"/>
          <w:bCs/>
          <w:i/>
          <w:iCs/>
          <w:sz w:val="22"/>
          <w:szCs w:val="22"/>
        </w:rPr>
        <w:t>R4-2315545</w:t>
      </w:r>
    </w:p>
    <w:p w14:paraId="0C1E1AE7" w14:textId="2EF53E84" w:rsidR="002C213D" w:rsidRDefault="008E76C6" w:rsidP="002C213D">
      <w:pPr>
        <w:pStyle w:val="CRCoverPage"/>
        <w:outlineLvl w:val="0"/>
        <w:rPr>
          <w:rFonts w:cs="Arial"/>
          <w:b/>
          <w:noProof/>
          <w:sz w:val="24"/>
        </w:rPr>
      </w:pPr>
      <w:bookmarkStart w:id="3" w:name="_Hlk140671400"/>
      <w:r>
        <w:rPr>
          <w:rFonts w:cs="Arial"/>
          <w:b/>
          <w:noProof/>
          <w:sz w:val="24"/>
        </w:rPr>
        <w:t>October</w:t>
      </w:r>
      <w:r w:rsidR="002C213D">
        <w:rPr>
          <w:rFonts w:cs="Arial"/>
          <w:b/>
          <w:noProof/>
          <w:sz w:val="24"/>
        </w:rPr>
        <w:t xml:space="preserve"> </w:t>
      </w:r>
      <w:r>
        <w:rPr>
          <w:rFonts w:cs="Arial"/>
          <w:b/>
          <w:noProof/>
          <w:sz w:val="24"/>
        </w:rPr>
        <w:t>9</w:t>
      </w:r>
      <w:r w:rsidR="002C213D">
        <w:rPr>
          <w:rFonts w:cs="Arial"/>
          <w:b/>
          <w:noProof/>
          <w:sz w:val="24"/>
        </w:rPr>
        <w:t xml:space="preserve"> – </w:t>
      </w:r>
      <w:r>
        <w:rPr>
          <w:rFonts w:cs="Arial"/>
          <w:b/>
          <w:noProof/>
          <w:sz w:val="24"/>
        </w:rPr>
        <w:t>October</w:t>
      </w:r>
      <w:r w:rsidR="002C213D">
        <w:rPr>
          <w:rFonts w:cs="Arial"/>
          <w:b/>
          <w:noProof/>
          <w:sz w:val="24"/>
        </w:rPr>
        <w:t xml:space="preserve"> </w:t>
      </w:r>
      <w:r>
        <w:rPr>
          <w:rFonts w:cs="Arial"/>
          <w:b/>
          <w:noProof/>
          <w:sz w:val="24"/>
        </w:rPr>
        <w:t>13</w:t>
      </w:r>
      <w:r w:rsidR="002C213D">
        <w:rPr>
          <w:rFonts w:cs="Arial"/>
          <w:b/>
          <w:noProof/>
          <w:sz w:val="24"/>
        </w:rPr>
        <w:t xml:space="preserve">, 2023 in </w:t>
      </w:r>
      <w:r>
        <w:rPr>
          <w:rFonts w:cs="Arial"/>
          <w:b/>
          <w:noProof/>
          <w:sz w:val="24"/>
        </w:rPr>
        <w:t>Xiamen</w:t>
      </w:r>
      <w:r w:rsidR="002C213D">
        <w:rPr>
          <w:rFonts w:cs="Arial"/>
          <w:b/>
          <w:noProof/>
          <w:sz w:val="24"/>
        </w:rPr>
        <w:t xml:space="preserve">, </w:t>
      </w:r>
      <w:bookmarkEnd w:id="3"/>
      <w:r>
        <w:rPr>
          <w:rFonts w:cs="Arial"/>
          <w:b/>
          <w:noProof/>
          <w:sz w:val="24"/>
        </w:rPr>
        <w:t>China</w:t>
      </w:r>
    </w:p>
    <w:p w14:paraId="027736AB" w14:textId="06B332CC" w:rsidR="00B97703" w:rsidRPr="00420231" w:rsidRDefault="00B97703">
      <w:pPr>
        <w:rPr>
          <w:rFonts w:ascii="Arial" w:hAnsi="Arial" w:cs="Arial"/>
        </w:rPr>
      </w:pPr>
    </w:p>
    <w:p w14:paraId="6AC88961" w14:textId="25728832"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EA5D58">
        <w:rPr>
          <w:rFonts w:ascii="Arial" w:hAnsi="Arial" w:cs="Arial"/>
          <w:sz w:val="22"/>
        </w:rPr>
        <w:t>5.3.1.4.1</w:t>
      </w:r>
    </w:p>
    <w:p w14:paraId="2A4B4D3E" w14:textId="77777777" w:rsidR="00B1384A" w:rsidRPr="000B25F7" w:rsidRDefault="00B1384A" w:rsidP="00B1384A">
      <w:pPr>
        <w:tabs>
          <w:tab w:val="left" w:pos="1985"/>
        </w:tabs>
        <w:jc w:val="both"/>
        <w:rPr>
          <w:rFonts w:ascii="Arial" w:eastAsia="新細明體" w:hAnsi="Arial" w:cs="Arial"/>
          <w:b/>
          <w:lang w:eastAsia="zh-TW"/>
        </w:rPr>
      </w:pPr>
      <w:r w:rsidRPr="000B25F7">
        <w:rPr>
          <w:rFonts w:ascii="Arial" w:hAnsi="Arial" w:cs="Arial"/>
          <w:b/>
          <w:sz w:val="22"/>
        </w:rPr>
        <w:t xml:space="preserve">Source: </w:t>
      </w:r>
      <w:r w:rsidRPr="000B25F7">
        <w:rPr>
          <w:rFonts w:ascii="Arial" w:hAnsi="Arial" w:cs="Arial"/>
          <w:b/>
          <w:sz w:val="22"/>
        </w:rPr>
        <w:tab/>
      </w:r>
      <w:r w:rsidRPr="000B25F7">
        <w:rPr>
          <w:rFonts w:ascii="Arial" w:hAnsi="Arial" w:cs="Arial"/>
          <w:sz w:val="22"/>
          <w:lang w:val="en-US" w:eastAsia="ja-JP"/>
        </w:rPr>
        <w:t>MediaTek Inc.</w:t>
      </w:r>
    </w:p>
    <w:p w14:paraId="25DF18DE" w14:textId="579B5CBE" w:rsidR="00B1384A" w:rsidRPr="000B25F7" w:rsidRDefault="00B1384A" w:rsidP="00B1384A">
      <w:pPr>
        <w:tabs>
          <w:tab w:val="left" w:pos="1985"/>
        </w:tabs>
        <w:ind w:left="1992" w:hangingChars="902" w:hanging="1992"/>
        <w:jc w:val="both"/>
        <w:rPr>
          <w:rFonts w:ascii="Arial" w:hAnsi="Arial" w:cs="Arial"/>
          <w:sz w:val="22"/>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r w:rsidR="00EE07A6">
        <w:rPr>
          <w:rFonts w:ascii="Arial" w:hAnsi="Arial" w:cs="Arial"/>
          <w:sz w:val="22"/>
        </w:rPr>
        <w:t>Continue discussion on lower MSD capability</w:t>
      </w:r>
    </w:p>
    <w:p w14:paraId="7AC9D237" w14:textId="77777777"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t>Discussion</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C3DAA54" w14:textId="75A00F7B" w:rsidR="00B1384A" w:rsidRPr="000B25F7" w:rsidRDefault="00536A99" w:rsidP="00B1384A">
      <w:pPr>
        <w:suppressAutoHyphens/>
        <w:spacing w:after="120" w:line="300" w:lineRule="atLeast"/>
        <w:jc w:val="both"/>
        <w:rPr>
          <w:rFonts w:ascii="Arial" w:eastAsia="新細明體" w:hAnsi="Arial" w:cs="Arial"/>
          <w:lang w:eastAsia="zh-TW"/>
        </w:rPr>
      </w:pPr>
      <w:r w:rsidRPr="000B25F7">
        <w:rPr>
          <w:rFonts w:ascii="Arial" w:hAnsi="Arial" w:cs="Arial"/>
        </w:rPr>
        <w:t xml:space="preserve">In </w:t>
      </w:r>
      <w:r w:rsidRPr="000B25F7">
        <w:rPr>
          <w:rFonts w:ascii="Arial" w:eastAsia="新細明體" w:hAnsi="Arial" w:cs="Arial"/>
          <w:bCs/>
          <w:iCs/>
          <w:sz w:val="22"/>
          <w:szCs w:val="22"/>
          <w:lang w:eastAsia="zh-TW"/>
        </w:rPr>
        <w:t>RAN4</w:t>
      </w:r>
      <w:r w:rsidRPr="000B25F7">
        <w:rPr>
          <w:rFonts w:ascii="Arial" w:hAnsi="Arial" w:cs="Arial"/>
        </w:rPr>
        <w:t xml:space="preserve"> </w:t>
      </w:r>
      <w:r w:rsidRPr="000B25F7">
        <w:rPr>
          <w:rFonts w:ascii="Arial" w:eastAsia="新細明體" w:hAnsi="Arial" w:cs="Arial"/>
          <w:bCs/>
          <w:iCs/>
          <w:sz w:val="22"/>
          <w:szCs w:val="22"/>
          <w:lang w:eastAsia="zh-TW"/>
        </w:rPr>
        <w:t>#10</w:t>
      </w:r>
      <w:r w:rsidR="008E76C6">
        <w:rPr>
          <w:rFonts w:ascii="Arial" w:eastAsia="新細明體" w:hAnsi="Arial" w:cs="Arial"/>
          <w:bCs/>
          <w:iCs/>
          <w:sz w:val="22"/>
          <w:szCs w:val="22"/>
          <w:lang w:eastAsia="zh-TW"/>
        </w:rPr>
        <w:t>8</w:t>
      </w:r>
      <w:r w:rsidRPr="000B25F7">
        <w:rPr>
          <w:rFonts w:ascii="Arial" w:eastAsia="新細明體" w:hAnsi="Arial" w:cs="Arial"/>
          <w:bCs/>
          <w:iCs/>
          <w:sz w:val="22"/>
          <w:szCs w:val="22"/>
          <w:lang w:eastAsia="zh-TW"/>
        </w:rPr>
        <w:t xml:space="preserve">, </w:t>
      </w:r>
      <w:r w:rsidR="00EE07A6">
        <w:rPr>
          <w:rFonts w:ascii="Arial" w:eastAsia="新細明體" w:hAnsi="Arial" w:cs="Arial"/>
          <w:bCs/>
          <w:iCs/>
          <w:sz w:val="22"/>
          <w:szCs w:val="22"/>
          <w:lang w:eastAsia="zh-TW"/>
        </w:rPr>
        <w:t xml:space="preserve">a </w:t>
      </w:r>
      <w:proofErr w:type="gramStart"/>
      <w:r w:rsidR="00EE07A6">
        <w:rPr>
          <w:rFonts w:ascii="Arial" w:eastAsia="新細明體" w:hAnsi="Arial" w:cs="Arial"/>
          <w:bCs/>
          <w:iCs/>
          <w:sz w:val="22"/>
          <w:szCs w:val="22"/>
          <w:lang w:eastAsia="zh-TW"/>
        </w:rPr>
        <w:t>WF[</w:t>
      </w:r>
      <w:proofErr w:type="gramEnd"/>
      <w:r w:rsidR="00EE07A6">
        <w:rPr>
          <w:rFonts w:ascii="Arial" w:eastAsia="新細明體" w:hAnsi="Arial" w:cs="Arial"/>
          <w:bCs/>
          <w:iCs/>
          <w:sz w:val="22"/>
          <w:szCs w:val="22"/>
          <w:lang w:eastAsia="zh-TW"/>
        </w:rPr>
        <w:t>1] was agreed.</w:t>
      </w:r>
      <w:r w:rsidR="00D62502">
        <w:rPr>
          <w:rFonts w:ascii="Arial" w:eastAsia="新細明體" w:hAnsi="Arial" w:cs="Arial"/>
          <w:bCs/>
          <w:iCs/>
          <w:sz w:val="22"/>
          <w:szCs w:val="22"/>
          <w:lang w:eastAsia="zh-TW"/>
        </w:rPr>
        <w:t xml:space="preserve"> Some issues were left open for further discussion. </w:t>
      </w:r>
    </w:p>
    <w:p w14:paraId="54BC185B" w14:textId="77777777" w:rsidR="00B1384A" w:rsidRPr="000B25F7" w:rsidRDefault="00B1384A" w:rsidP="00B1384A">
      <w:pPr>
        <w:pStyle w:val="1"/>
        <w:ind w:left="533" w:hanging="533"/>
        <w:jc w:val="both"/>
        <w:rPr>
          <w:rFonts w:cs="Arial"/>
          <w:sz w:val="40"/>
          <w:szCs w:val="40"/>
        </w:rPr>
      </w:pPr>
      <w:r w:rsidRPr="000B25F7">
        <w:rPr>
          <w:rFonts w:cs="Arial"/>
          <w:sz w:val="40"/>
          <w:szCs w:val="40"/>
        </w:rPr>
        <w:t>2</w:t>
      </w:r>
      <w:r w:rsidRPr="000B25F7">
        <w:rPr>
          <w:rFonts w:eastAsia="Malgun Gothic" w:cs="Arial"/>
          <w:sz w:val="40"/>
          <w:szCs w:val="40"/>
          <w:lang w:eastAsia="ko-KR"/>
        </w:rPr>
        <w:t>.</w:t>
      </w:r>
      <w:r w:rsidRPr="000B25F7">
        <w:rPr>
          <w:rFonts w:cs="Arial"/>
          <w:sz w:val="40"/>
          <w:szCs w:val="40"/>
        </w:rPr>
        <w:t xml:space="preserve"> Discussion</w:t>
      </w:r>
    </w:p>
    <w:p w14:paraId="55D7B595" w14:textId="16262900" w:rsidR="00F56629" w:rsidRDefault="004D7EC1" w:rsidP="00D62502">
      <w:pPr>
        <w:rPr>
          <w:rFonts w:ascii="Arial" w:eastAsia="新細明體" w:hAnsi="Arial" w:cs="Arial"/>
          <w:lang w:val="en-US" w:eastAsia="zh-TW"/>
        </w:rPr>
      </w:pPr>
      <w:r>
        <w:rPr>
          <w:rFonts w:ascii="Arial" w:eastAsia="新細明體" w:hAnsi="Arial" w:cs="Arial"/>
          <w:lang w:val="en-US" w:eastAsia="zh-TW"/>
        </w:rPr>
        <w:t xml:space="preserve">In the </w:t>
      </w:r>
      <w:proofErr w:type="gramStart"/>
      <w:r>
        <w:rPr>
          <w:rFonts w:ascii="Arial" w:eastAsia="新細明體" w:hAnsi="Arial" w:cs="Arial"/>
          <w:lang w:val="en-US" w:eastAsia="zh-TW"/>
        </w:rPr>
        <w:t>WF[</w:t>
      </w:r>
      <w:proofErr w:type="gramEnd"/>
      <w:r>
        <w:rPr>
          <w:rFonts w:ascii="Arial" w:eastAsia="新細明體" w:hAnsi="Arial" w:cs="Arial"/>
          <w:lang w:val="en-US" w:eastAsia="zh-TW"/>
        </w:rPr>
        <w:t>1] agreed in RAN4#10</w:t>
      </w:r>
      <w:r w:rsidR="00750AFA">
        <w:rPr>
          <w:rFonts w:ascii="Arial" w:eastAsia="新細明體" w:hAnsi="Arial" w:cs="Arial"/>
          <w:lang w:val="en-US" w:eastAsia="zh-TW"/>
        </w:rPr>
        <w:t>8</w:t>
      </w:r>
      <w:r w:rsidR="00D62502">
        <w:rPr>
          <w:rFonts w:ascii="Arial" w:eastAsia="新細明體" w:hAnsi="Arial" w:cs="Arial"/>
          <w:lang w:val="en-US" w:eastAsia="zh-TW"/>
        </w:rPr>
        <w:t>, some open issues were left for more discussion.</w:t>
      </w:r>
    </w:p>
    <w:p w14:paraId="6AEF16E8" w14:textId="77777777" w:rsidR="00D93768" w:rsidRPr="00D93768" w:rsidRDefault="00D93768" w:rsidP="00D93768">
      <w:pPr>
        <w:rPr>
          <w:rFonts w:ascii="Arial" w:eastAsia="新細明體" w:hAnsi="Arial" w:cs="Arial"/>
          <w:sz w:val="28"/>
          <w:szCs w:val="28"/>
          <w:lang w:eastAsia="zh-TW"/>
        </w:rPr>
      </w:pPr>
      <w:r w:rsidRPr="00D93768">
        <w:rPr>
          <w:rFonts w:ascii="Arial" w:eastAsia="新細明體" w:hAnsi="Arial" w:cs="Arial"/>
          <w:sz w:val="28"/>
          <w:szCs w:val="28"/>
          <w:lang w:eastAsia="zh-TW"/>
        </w:rPr>
        <w:t>Topic #1: Information &amp; approaches for lower MSD signalling design</w:t>
      </w:r>
    </w:p>
    <w:p w14:paraId="338D705E" w14:textId="77777777" w:rsidR="00D93768" w:rsidRPr="003A75CA" w:rsidRDefault="00D93768" w:rsidP="00D93768">
      <w:pPr>
        <w:pStyle w:val="4"/>
        <w:spacing w:before="0" w:after="60"/>
        <w:rPr>
          <w:rFonts w:ascii="Times New Roman" w:hAnsi="Times New Roman"/>
          <w:b/>
          <w:color w:val="0070C0"/>
          <w:sz w:val="20"/>
          <w:u w:val="single"/>
          <w:lang w:eastAsia="ko-KR"/>
        </w:rPr>
      </w:pPr>
      <w:r w:rsidRPr="003A75CA">
        <w:rPr>
          <w:rFonts w:ascii="Times New Roman" w:hAnsi="Times New Roman"/>
          <w:b/>
          <w:color w:val="0070C0"/>
          <w:sz w:val="20"/>
          <w:u w:val="single"/>
          <w:lang w:eastAsia="ko-KR"/>
        </w:rPr>
        <w:t>Issue 1-</w:t>
      </w:r>
      <w:r>
        <w:rPr>
          <w:rFonts w:ascii="Times New Roman" w:hAnsi="Times New Roman"/>
          <w:b/>
          <w:color w:val="0070C0"/>
          <w:sz w:val="20"/>
          <w:u w:val="single"/>
          <w:lang w:eastAsia="ko-KR"/>
        </w:rPr>
        <w:t>2-1</w:t>
      </w:r>
      <w:r w:rsidRPr="003A75CA">
        <w:rPr>
          <w:rFonts w:ascii="Times New Roman" w:hAnsi="Times New Roman"/>
          <w:b/>
          <w:color w:val="0070C0"/>
          <w:sz w:val="20"/>
          <w:u w:val="single"/>
          <w:lang w:eastAsia="ko-KR"/>
        </w:rPr>
        <w:t xml:space="preserve">: </w:t>
      </w:r>
      <w:r>
        <w:rPr>
          <w:rFonts w:ascii="Times New Roman" w:hAnsi="Times New Roman"/>
          <w:b/>
          <w:color w:val="0070C0"/>
          <w:sz w:val="20"/>
          <w:u w:val="single"/>
          <w:lang w:eastAsia="ko-KR"/>
        </w:rPr>
        <w:t xml:space="preserve">MSD type </w:t>
      </w:r>
      <w:r>
        <w:rPr>
          <w:rFonts w:ascii="Times New Roman" w:hAnsi="Times New Roman" w:hint="eastAsia"/>
          <w:b/>
          <w:color w:val="0070C0"/>
          <w:sz w:val="20"/>
          <w:u w:val="single"/>
        </w:rPr>
        <w:t>“</w:t>
      </w:r>
      <w:r>
        <w:rPr>
          <w:rFonts w:ascii="Times New Roman" w:hAnsi="Times New Roman" w:hint="eastAsia"/>
          <w:b/>
          <w:color w:val="0070C0"/>
          <w:sz w:val="20"/>
          <w:u w:val="single"/>
        </w:rPr>
        <w:t>ALL</w:t>
      </w:r>
      <w:r>
        <w:rPr>
          <w:rFonts w:ascii="Times New Roman" w:hAnsi="Times New Roman" w:hint="eastAsia"/>
          <w:b/>
          <w:color w:val="0070C0"/>
          <w:sz w:val="20"/>
          <w:u w:val="single"/>
        </w:rPr>
        <w:t>”</w:t>
      </w:r>
      <w:r w:rsidRPr="0089431B">
        <w:rPr>
          <w:rFonts w:ascii="Times New Roman" w:hAnsi="Times New Roman"/>
          <w:b/>
          <w:color w:val="0070C0"/>
          <w:sz w:val="20"/>
          <w:u w:val="single"/>
          <w:lang w:eastAsia="ko-KR"/>
        </w:rPr>
        <w:t xml:space="preserve"> </w:t>
      </w:r>
      <w:r>
        <w:rPr>
          <w:rFonts w:ascii="Times New Roman" w:hAnsi="Times New Roman"/>
          <w:b/>
          <w:color w:val="0070C0"/>
          <w:sz w:val="20"/>
          <w:u w:val="single"/>
          <w:lang w:eastAsia="ko-KR"/>
        </w:rPr>
        <w:t xml:space="preserve"> </w:t>
      </w:r>
    </w:p>
    <w:p w14:paraId="541CA515" w14:textId="77777777" w:rsidR="00D93768" w:rsidRPr="003313BC" w:rsidRDefault="00D93768" w:rsidP="00D93768">
      <w:pPr>
        <w:numPr>
          <w:ilvl w:val="0"/>
          <w:numId w:val="10"/>
        </w:numPr>
        <w:overflowPunct/>
        <w:autoSpaceDE/>
        <w:autoSpaceDN/>
        <w:adjustRightInd/>
        <w:spacing w:afterLines="50" w:after="120"/>
        <w:textAlignment w:val="auto"/>
      </w:pPr>
      <w:r>
        <w:rPr>
          <w:rFonts w:hint="eastAsia"/>
        </w:rPr>
        <w:t>Agreement</w:t>
      </w:r>
    </w:p>
    <w:p w14:paraId="69F5F5C9" w14:textId="77777777" w:rsidR="00D93768" w:rsidRPr="004416FE" w:rsidRDefault="00D93768" w:rsidP="00D93768">
      <w:pPr>
        <w:pStyle w:val="af4"/>
        <w:numPr>
          <w:ilvl w:val="0"/>
          <w:numId w:val="37"/>
        </w:numPr>
        <w:overflowPunct w:val="0"/>
        <w:autoSpaceDE w:val="0"/>
        <w:autoSpaceDN w:val="0"/>
        <w:adjustRightInd w:val="0"/>
        <w:spacing w:afterLines="50" w:after="120"/>
        <w:ind w:leftChars="0"/>
        <w:textAlignment w:val="baseline"/>
        <w:rPr>
          <w:highlight w:val="green"/>
          <w:lang w:eastAsia="zh-CN"/>
        </w:rPr>
      </w:pPr>
      <w:r w:rsidRPr="004416FE">
        <w:rPr>
          <w:rFonts w:eastAsiaTheme="minorEastAsia"/>
          <w:highlight w:val="green"/>
          <w:lang w:eastAsia="zh-CN"/>
        </w:rPr>
        <w:t>“ALL” is defined per victim band per BC</w:t>
      </w:r>
    </w:p>
    <w:p w14:paraId="1BE31416" w14:textId="77777777" w:rsidR="00D93768" w:rsidRPr="004416FE" w:rsidRDefault="00D93768" w:rsidP="00D93768">
      <w:pPr>
        <w:pStyle w:val="af4"/>
        <w:numPr>
          <w:ilvl w:val="1"/>
          <w:numId w:val="37"/>
        </w:numPr>
        <w:overflowPunct w:val="0"/>
        <w:autoSpaceDE w:val="0"/>
        <w:autoSpaceDN w:val="0"/>
        <w:adjustRightInd w:val="0"/>
        <w:spacing w:afterLines="50" w:after="120"/>
        <w:ind w:leftChars="0"/>
        <w:textAlignment w:val="baseline"/>
        <w:rPr>
          <w:highlight w:val="green"/>
          <w:lang w:eastAsia="zh-CN"/>
        </w:rPr>
      </w:pPr>
      <w:r w:rsidRPr="004416FE">
        <w:rPr>
          <w:rFonts w:eastAsia="SimSun"/>
          <w:highlight w:val="green"/>
          <w:lang w:eastAsia="zh-CN"/>
        </w:rPr>
        <w:t xml:space="preserve">Type “ALL” denotes the actual MSD values for harmonic/harmonic mixing/cross band isolation/IMD2,3,4,5 if any are all under the reported lower MSD capability threshold for a victim band with a band combination </w:t>
      </w:r>
    </w:p>
    <w:p w14:paraId="71865154" w14:textId="051E785E" w:rsidR="00D93768" w:rsidRDefault="009A4C72" w:rsidP="00D93768">
      <w:pPr>
        <w:rPr>
          <w:rFonts w:ascii="Arial" w:eastAsia="新細明體" w:hAnsi="Arial" w:cs="Arial"/>
          <w:lang w:eastAsia="zh-TW"/>
        </w:rPr>
      </w:pPr>
      <w:r>
        <w:rPr>
          <w:rFonts w:ascii="Arial" w:eastAsia="新細明體" w:hAnsi="Arial" w:cs="Arial"/>
          <w:lang w:eastAsia="zh-TW"/>
        </w:rPr>
        <w:t>It was agreed to add a new MSD type named “All</w:t>
      </w:r>
      <w:proofErr w:type="gramStart"/>
      <w:r>
        <w:rPr>
          <w:rFonts w:ascii="Arial" w:eastAsia="新細明體" w:hAnsi="Arial" w:cs="Arial"/>
          <w:lang w:eastAsia="zh-TW"/>
        </w:rPr>
        <w:t>”</w:t>
      </w:r>
      <w:proofErr w:type="gramEnd"/>
      <w:r>
        <w:rPr>
          <w:rFonts w:ascii="Arial" w:eastAsia="新細明體" w:hAnsi="Arial" w:cs="Arial"/>
          <w:lang w:eastAsia="zh-TW"/>
        </w:rPr>
        <w:t xml:space="preserve"> but it was not clarified </w:t>
      </w:r>
      <w:r w:rsidR="006808B9">
        <w:rPr>
          <w:rFonts w:ascii="Arial" w:eastAsia="新細明體" w:hAnsi="Arial" w:cs="Arial"/>
          <w:lang w:eastAsia="zh-TW"/>
        </w:rPr>
        <w:t>how to specify the requirements and</w:t>
      </w:r>
      <w:r>
        <w:rPr>
          <w:rFonts w:ascii="Arial" w:eastAsia="新細明體" w:hAnsi="Arial" w:cs="Arial"/>
          <w:lang w:eastAsia="zh-TW"/>
        </w:rPr>
        <w:t xml:space="preserve"> this may cause some </w:t>
      </w:r>
      <w:r w:rsidR="006808B9">
        <w:rPr>
          <w:rFonts w:ascii="Arial" w:eastAsia="新細明體" w:hAnsi="Arial" w:cs="Arial"/>
          <w:lang w:eastAsia="zh-TW"/>
        </w:rPr>
        <w:t>confusions to RAN5 conformance test since RAN5 usually specify requirement with distinct test condition indication. RAN4 may need continue discussion on how to specify the special type w.r.t specific MSD test condition.</w:t>
      </w:r>
      <w:r>
        <w:rPr>
          <w:rFonts w:ascii="Arial" w:eastAsia="新細明體" w:hAnsi="Arial" w:cs="Arial"/>
          <w:lang w:eastAsia="zh-TW"/>
        </w:rPr>
        <w:t xml:space="preserve"> Further, the new MSD type also intends to include new MSD types in the forward release that in our understanding this may introduce concerns on signalling design perspective. Thus, we would propose not to introduce such type in current release.</w:t>
      </w:r>
    </w:p>
    <w:p w14:paraId="5B860FE8" w14:textId="1DAE78C0" w:rsidR="001469A4" w:rsidRDefault="009A4C72" w:rsidP="00D93768">
      <w:pPr>
        <w:rPr>
          <w:rFonts w:ascii="Arial" w:eastAsia="新細明體" w:hAnsi="Arial" w:cs="Arial"/>
          <w:b/>
          <w:bCs/>
          <w:i/>
          <w:iCs/>
          <w:lang w:eastAsia="zh-TW"/>
        </w:rPr>
      </w:pPr>
      <w:r>
        <w:rPr>
          <w:rFonts w:ascii="Arial" w:eastAsia="新細明體" w:hAnsi="Arial" w:cs="Arial"/>
          <w:b/>
          <w:bCs/>
          <w:i/>
          <w:iCs/>
          <w:lang w:eastAsia="zh-TW"/>
        </w:rPr>
        <w:t>Observation 1</w:t>
      </w:r>
      <w:r w:rsidR="006808B9" w:rsidRPr="006808B9">
        <w:rPr>
          <w:rFonts w:ascii="Arial" w:eastAsia="新細明體" w:hAnsi="Arial" w:cs="Arial"/>
          <w:b/>
          <w:bCs/>
          <w:i/>
          <w:iCs/>
          <w:lang w:eastAsia="zh-TW"/>
        </w:rPr>
        <w:t>:</w:t>
      </w:r>
      <w:r w:rsidR="001469A4">
        <w:rPr>
          <w:rFonts w:ascii="Arial" w:eastAsia="新細明體" w:hAnsi="Arial" w:cs="Arial"/>
          <w:b/>
          <w:bCs/>
          <w:i/>
          <w:iCs/>
          <w:lang w:eastAsia="zh-TW"/>
        </w:rPr>
        <w:t xml:space="preserve"> Further discussion is required for verifying t</w:t>
      </w:r>
      <w:r w:rsidR="006808B9" w:rsidRPr="006808B9">
        <w:rPr>
          <w:rFonts w:ascii="Arial" w:eastAsia="新細明體" w:hAnsi="Arial" w:cs="Arial"/>
          <w:b/>
          <w:bCs/>
          <w:i/>
          <w:iCs/>
          <w:lang w:eastAsia="zh-TW"/>
        </w:rPr>
        <w:t xml:space="preserve">he special MSD type “All” </w:t>
      </w:r>
    </w:p>
    <w:p w14:paraId="0741D7F8" w14:textId="5E02B94B" w:rsidR="006808B9" w:rsidRDefault="001469A4" w:rsidP="00D93768">
      <w:pPr>
        <w:rPr>
          <w:rFonts w:ascii="Arial" w:eastAsia="新細明體" w:hAnsi="Arial" w:cs="Arial"/>
          <w:b/>
          <w:bCs/>
          <w:i/>
          <w:iCs/>
          <w:lang w:eastAsia="zh-TW"/>
        </w:rPr>
      </w:pPr>
      <w:r>
        <w:rPr>
          <w:rFonts w:ascii="Arial" w:eastAsia="新細明體" w:hAnsi="Arial" w:cs="Arial"/>
          <w:b/>
          <w:bCs/>
          <w:i/>
          <w:iCs/>
          <w:lang w:eastAsia="zh-TW"/>
        </w:rPr>
        <w:t>Observation 2: Whether the special MSD type “All”</w:t>
      </w:r>
      <w:r w:rsidR="009A4C72">
        <w:rPr>
          <w:rFonts w:ascii="Arial" w:eastAsia="新細明體" w:hAnsi="Arial" w:cs="Arial"/>
          <w:b/>
          <w:bCs/>
          <w:i/>
          <w:iCs/>
          <w:lang w:eastAsia="zh-TW"/>
        </w:rPr>
        <w:t xml:space="preserve"> include</w:t>
      </w:r>
      <w:r>
        <w:rPr>
          <w:rFonts w:ascii="Arial" w:eastAsia="新細明體" w:hAnsi="Arial" w:cs="Arial"/>
          <w:b/>
          <w:bCs/>
          <w:i/>
          <w:iCs/>
          <w:lang w:eastAsia="zh-TW"/>
        </w:rPr>
        <w:t>s any new potential</w:t>
      </w:r>
      <w:r w:rsidR="009A4C72">
        <w:rPr>
          <w:rFonts w:ascii="Arial" w:eastAsia="新細明體" w:hAnsi="Arial" w:cs="Arial"/>
          <w:b/>
          <w:bCs/>
          <w:i/>
          <w:iCs/>
          <w:lang w:eastAsia="zh-TW"/>
        </w:rPr>
        <w:t xml:space="preserve"> MSD types in forward release</w:t>
      </w:r>
      <w:r>
        <w:rPr>
          <w:rFonts w:ascii="Arial" w:eastAsia="新細明體" w:hAnsi="Arial" w:cs="Arial"/>
          <w:b/>
          <w:bCs/>
          <w:i/>
          <w:iCs/>
          <w:lang w:eastAsia="zh-TW"/>
        </w:rPr>
        <w:t xml:space="preserve"> is unclear</w:t>
      </w:r>
      <w:r w:rsidR="006808B9">
        <w:rPr>
          <w:rFonts w:ascii="Arial" w:eastAsia="新細明體" w:hAnsi="Arial" w:cs="Arial"/>
          <w:b/>
          <w:bCs/>
          <w:i/>
          <w:iCs/>
          <w:lang w:eastAsia="zh-TW"/>
        </w:rPr>
        <w:t xml:space="preserve"> </w:t>
      </w:r>
    </w:p>
    <w:p w14:paraId="776A77DA" w14:textId="65AA378A" w:rsidR="009A4C72" w:rsidRPr="006808B9" w:rsidRDefault="009A4C72" w:rsidP="00D93768">
      <w:pPr>
        <w:rPr>
          <w:b/>
          <w:bCs/>
          <w:i/>
          <w:iCs/>
          <w:color w:val="0070C0"/>
        </w:rPr>
      </w:pPr>
      <w:r>
        <w:rPr>
          <w:rFonts w:ascii="Arial" w:eastAsia="新細明體" w:hAnsi="Arial" w:cs="Arial" w:hint="eastAsia"/>
          <w:b/>
          <w:bCs/>
          <w:i/>
          <w:iCs/>
          <w:lang w:eastAsia="zh-TW"/>
        </w:rPr>
        <w:t>P</w:t>
      </w:r>
      <w:r>
        <w:rPr>
          <w:rFonts w:ascii="Arial" w:eastAsia="新細明體" w:hAnsi="Arial" w:cs="Arial"/>
          <w:b/>
          <w:bCs/>
          <w:i/>
          <w:iCs/>
          <w:lang w:eastAsia="zh-TW"/>
        </w:rPr>
        <w:t xml:space="preserve">roposal 1: RAN4 further discuss on the rules to </w:t>
      </w:r>
      <w:r w:rsidR="001469A4">
        <w:rPr>
          <w:rFonts w:ascii="Arial" w:eastAsia="新細明體" w:hAnsi="Arial" w:cs="Arial"/>
          <w:b/>
          <w:bCs/>
          <w:i/>
          <w:iCs/>
          <w:lang w:eastAsia="zh-TW"/>
        </w:rPr>
        <w:t>verify</w:t>
      </w:r>
      <w:r>
        <w:rPr>
          <w:rFonts w:ascii="Arial" w:eastAsia="新細明體" w:hAnsi="Arial" w:cs="Arial"/>
          <w:b/>
          <w:bCs/>
          <w:i/>
          <w:iCs/>
          <w:lang w:eastAsia="zh-TW"/>
        </w:rPr>
        <w:t xml:space="preserve"> the requirements of special MSD type “All”</w:t>
      </w:r>
    </w:p>
    <w:p w14:paraId="48EAEC57" w14:textId="77777777" w:rsidR="00D93768" w:rsidRPr="003A75CA" w:rsidRDefault="00D93768" w:rsidP="00D93768">
      <w:pPr>
        <w:pStyle w:val="4"/>
        <w:spacing w:before="0" w:after="60"/>
        <w:rPr>
          <w:rFonts w:ascii="Times New Roman" w:hAnsi="Times New Roman"/>
          <w:b/>
          <w:color w:val="0070C0"/>
          <w:sz w:val="20"/>
          <w:u w:val="single"/>
          <w:lang w:eastAsia="ko-KR"/>
        </w:rPr>
      </w:pPr>
      <w:r w:rsidRPr="003A75CA">
        <w:rPr>
          <w:rFonts w:ascii="Times New Roman" w:hAnsi="Times New Roman"/>
          <w:b/>
          <w:color w:val="0070C0"/>
          <w:sz w:val="20"/>
          <w:u w:val="single"/>
          <w:lang w:eastAsia="ko-KR"/>
        </w:rPr>
        <w:t>Issue 1-</w:t>
      </w:r>
      <w:r>
        <w:rPr>
          <w:rFonts w:ascii="Times New Roman" w:hAnsi="Times New Roman"/>
          <w:b/>
          <w:color w:val="0070C0"/>
          <w:sz w:val="20"/>
          <w:u w:val="single"/>
          <w:lang w:eastAsia="ko-KR"/>
        </w:rPr>
        <w:t>2-2</w:t>
      </w:r>
      <w:r w:rsidRPr="003A75CA">
        <w:rPr>
          <w:rFonts w:ascii="Times New Roman" w:hAnsi="Times New Roman"/>
          <w:b/>
          <w:color w:val="0070C0"/>
          <w:sz w:val="20"/>
          <w:u w:val="single"/>
          <w:lang w:eastAsia="ko-KR"/>
        </w:rPr>
        <w:t xml:space="preserve">: </w:t>
      </w:r>
      <w:r>
        <w:rPr>
          <w:rFonts w:ascii="Times New Roman" w:hAnsi="Times New Roman"/>
          <w:b/>
          <w:color w:val="0070C0"/>
          <w:sz w:val="20"/>
          <w:u w:val="single"/>
          <w:lang w:eastAsia="ko-KR"/>
        </w:rPr>
        <w:t xml:space="preserve">MSD type </w:t>
      </w:r>
    </w:p>
    <w:p w14:paraId="6526472C" w14:textId="77777777" w:rsidR="00D93768" w:rsidRPr="003A75CA" w:rsidRDefault="00D93768" w:rsidP="00D93768">
      <w:pPr>
        <w:pStyle w:val="4"/>
        <w:spacing w:before="0" w:after="60"/>
        <w:rPr>
          <w:rFonts w:ascii="Times New Roman" w:hAnsi="Times New Roman"/>
          <w:b/>
          <w:color w:val="0070C0"/>
          <w:sz w:val="20"/>
          <w:u w:val="single"/>
          <w:lang w:eastAsia="ko-KR"/>
        </w:rPr>
      </w:pPr>
      <w:r w:rsidRPr="003A75CA">
        <w:rPr>
          <w:rFonts w:ascii="Times New Roman" w:hAnsi="Times New Roman"/>
          <w:b/>
          <w:color w:val="0070C0"/>
          <w:sz w:val="20"/>
          <w:u w:val="single"/>
          <w:lang w:eastAsia="ko-KR"/>
        </w:rPr>
        <w:t>Issue 1-</w:t>
      </w:r>
      <w:r>
        <w:rPr>
          <w:rFonts w:ascii="Times New Roman" w:hAnsi="Times New Roman"/>
          <w:b/>
          <w:color w:val="0070C0"/>
          <w:sz w:val="20"/>
          <w:u w:val="single"/>
          <w:lang w:eastAsia="ko-KR"/>
        </w:rPr>
        <w:t>2-3</w:t>
      </w:r>
      <w:r w:rsidRPr="003A75CA">
        <w:rPr>
          <w:rFonts w:ascii="Times New Roman" w:hAnsi="Times New Roman"/>
          <w:b/>
          <w:color w:val="0070C0"/>
          <w:sz w:val="20"/>
          <w:u w:val="single"/>
          <w:lang w:eastAsia="ko-KR"/>
        </w:rPr>
        <w:t xml:space="preserve">: </w:t>
      </w:r>
      <w:r>
        <w:rPr>
          <w:rFonts w:ascii="Times New Roman" w:hAnsi="Times New Roman"/>
          <w:b/>
          <w:color w:val="0070C0"/>
          <w:sz w:val="20"/>
          <w:u w:val="single"/>
          <w:lang w:eastAsia="ko-KR"/>
        </w:rPr>
        <w:t>MSD order</w:t>
      </w:r>
    </w:p>
    <w:p w14:paraId="00F446DB" w14:textId="7C57AD5A" w:rsidR="00F9466C" w:rsidRDefault="00F4168C" w:rsidP="00D62502">
      <w:pPr>
        <w:rPr>
          <w:rFonts w:ascii="Arial" w:eastAsia="新細明體" w:hAnsi="Arial" w:cs="Arial"/>
          <w:lang w:eastAsia="zh-TW"/>
        </w:rPr>
      </w:pPr>
      <w:r>
        <w:rPr>
          <w:rFonts w:ascii="Arial" w:eastAsia="新細明體" w:hAnsi="Arial" w:cs="Arial" w:hint="eastAsia"/>
          <w:lang w:eastAsia="zh-TW"/>
        </w:rPr>
        <w:t>Th</w:t>
      </w:r>
      <w:r>
        <w:rPr>
          <w:rFonts w:ascii="Arial" w:eastAsia="新細明體" w:hAnsi="Arial" w:cs="Arial"/>
          <w:lang w:eastAsia="zh-TW"/>
        </w:rPr>
        <w:t xml:space="preserve">anks to plenty ideas </w:t>
      </w:r>
      <w:r w:rsidR="007E119C">
        <w:rPr>
          <w:rFonts w:ascii="Arial" w:eastAsia="新細明體" w:hAnsi="Arial" w:cs="Arial"/>
          <w:lang w:eastAsia="zh-TW"/>
        </w:rPr>
        <w:t xml:space="preserve">provided </w:t>
      </w:r>
      <w:r>
        <w:rPr>
          <w:rFonts w:ascii="Arial" w:eastAsia="新細明體" w:hAnsi="Arial" w:cs="Arial"/>
          <w:lang w:eastAsia="zh-TW"/>
        </w:rPr>
        <w:t>from companies for the conditions to indicate lower MSD capability, the options are not controversial but different aspects.</w:t>
      </w:r>
      <w:r w:rsidR="003421E4">
        <w:rPr>
          <w:rFonts w:ascii="Arial" w:eastAsia="新細明體" w:hAnsi="Arial" w:cs="Arial"/>
          <w:lang w:eastAsia="zh-TW"/>
        </w:rPr>
        <w:t xml:space="preserve"> </w:t>
      </w:r>
      <w:r w:rsidR="00797F7A">
        <w:rPr>
          <w:rFonts w:ascii="Arial" w:eastAsia="新細明體" w:hAnsi="Arial" w:cs="Arial"/>
          <w:lang w:eastAsia="zh-TW"/>
        </w:rPr>
        <w:t xml:space="preserve">For types of low-MSD indication, it has been agreed to include </w:t>
      </w:r>
      <w:r w:rsidR="003421E4">
        <w:rPr>
          <w:rFonts w:ascii="Arial" w:eastAsia="新細明體" w:hAnsi="Arial" w:cs="Arial" w:hint="eastAsia"/>
          <w:lang w:eastAsia="zh-TW"/>
        </w:rPr>
        <w:t>h</w:t>
      </w:r>
      <w:r w:rsidR="00797F7A" w:rsidRPr="00797F7A">
        <w:rPr>
          <w:rFonts w:ascii="Arial" w:eastAsia="新細明體" w:hAnsi="Arial" w:cs="Arial"/>
          <w:lang w:eastAsia="zh-TW"/>
        </w:rPr>
        <w:t>armonic, harmonic mixing, crossband isolation, IMD with order=2/3/4/5</w:t>
      </w:r>
      <w:r w:rsidR="00797F7A">
        <w:rPr>
          <w:rFonts w:ascii="Arial" w:eastAsia="新細明體" w:hAnsi="Arial" w:cs="Arial"/>
          <w:lang w:eastAsia="zh-TW"/>
        </w:rPr>
        <w:t xml:space="preserve"> and one special type “All” in previous RAN4 meeting. The idea of the special type “All” is may cause some confusion</w:t>
      </w:r>
      <w:r w:rsidR="003421E4">
        <w:rPr>
          <w:rFonts w:ascii="Arial" w:eastAsia="新細明體" w:hAnsi="Arial" w:cs="Arial"/>
          <w:lang w:eastAsia="zh-TW"/>
        </w:rPr>
        <w:t xml:space="preserve"> as stated above</w:t>
      </w:r>
      <w:r w:rsidR="00797F7A">
        <w:rPr>
          <w:rFonts w:ascii="Arial" w:eastAsia="新細明體" w:hAnsi="Arial" w:cs="Arial"/>
          <w:lang w:eastAsia="zh-TW"/>
        </w:rPr>
        <w:t>. During the discussion in previous RAN4 meetings, it has also been identified three new types of MSD mechanism are going to be considered in the forward releases. Since the purpose of low-MSD capability is to indicate UE performance improvement w.r.t existing requirements, for those new types are going to be characterized in the RF requirements, the low-MSD capability reporting shall also reserve some place</w:t>
      </w:r>
      <w:r w:rsidR="00635C14">
        <w:rPr>
          <w:rFonts w:ascii="Arial" w:eastAsia="新細明體" w:hAnsi="Arial" w:cs="Arial"/>
          <w:lang w:eastAsia="zh-TW"/>
        </w:rPr>
        <w:t>holder</w:t>
      </w:r>
      <w:r w:rsidR="00797F7A">
        <w:rPr>
          <w:rFonts w:ascii="Arial" w:eastAsia="新細明體" w:hAnsi="Arial" w:cs="Arial"/>
          <w:lang w:eastAsia="zh-TW"/>
        </w:rPr>
        <w:t xml:space="preserve"> for them.</w:t>
      </w:r>
      <w:r w:rsidR="00635C14">
        <w:rPr>
          <w:rFonts w:ascii="Arial" w:eastAsia="新細明體" w:hAnsi="Arial" w:cs="Arial"/>
          <w:lang w:eastAsia="zh-TW"/>
        </w:rPr>
        <w:t xml:space="preserve"> Considering it could be clear to specify test conditions and requirements for conformance test, it is better to indicate mechanisms and uplink aggressor order information in the MSD type signalling</w:t>
      </w:r>
      <w:r w:rsidR="00EF2604">
        <w:rPr>
          <w:rFonts w:ascii="Arial" w:eastAsia="新細明體" w:hAnsi="Arial" w:cs="Arial"/>
          <w:lang w:eastAsia="zh-TW"/>
        </w:rPr>
        <w:t xml:space="preserve"> per victim band</w:t>
      </w:r>
      <w:r w:rsidR="00635C14">
        <w:rPr>
          <w:rFonts w:ascii="Arial" w:eastAsia="新細明體" w:hAnsi="Arial" w:cs="Arial"/>
          <w:lang w:eastAsia="zh-TW"/>
        </w:rPr>
        <w:t>.</w:t>
      </w:r>
    </w:p>
    <w:p w14:paraId="70FF0F69" w14:textId="4961675C" w:rsidR="00797F7A" w:rsidRDefault="00797F7A" w:rsidP="00D62502">
      <w:pPr>
        <w:rPr>
          <w:rFonts w:ascii="Arial" w:hAnsi="Arial" w:cs="Arial"/>
          <w:b/>
          <w:bCs/>
          <w:i/>
          <w:iCs/>
        </w:rPr>
      </w:pPr>
      <w:r w:rsidRPr="00797F7A">
        <w:rPr>
          <w:rFonts w:ascii="Arial" w:hAnsi="Arial" w:cs="Arial"/>
          <w:b/>
          <w:bCs/>
          <w:i/>
          <w:iCs/>
        </w:rPr>
        <w:t>Proposal</w:t>
      </w:r>
      <w:r>
        <w:rPr>
          <w:rFonts w:ascii="Arial" w:hAnsi="Arial" w:cs="Arial"/>
          <w:b/>
          <w:bCs/>
          <w:i/>
          <w:iCs/>
        </w:rPr>
        <w:t xml:space="preserve"> 2: For </w:t>
      </w:r>
      <w:r w:rsidRPr="0061774C">
        <w:rPr>
          <w:rFonts w:ascii="Arial" w:hAnsi="Arial" w:cs="Arial"/>
          <w:b/>
          <w:bCs/>
          <w:i/>
          <w:iCs/>
        </w:rPr>
        <w:t>MSD type indication</w:t>
      </w:r>
      <w:r w:rsidR="001469A4">
        <w:rPr>
          <w:rFonts w:ascii="Arial" w:hAnsi="Arial" w:cs="Arial"/>
          <w:b/>
          <w:bCs/>
          <w:i/>
          <w:iCs/>
        </w:rPr>
        <w:t xml:space="preserve"> other than “All”</w:t>
      </w:r>
      <w:r w:rsidR="000272F6">
        <w:rPr>
          <w:rFonts w:ascii="Arial" w:hAnsi="Arial" w:cs="Arial"/>
          <w:b/>
          <w:bCs/>
          <w:i/>
          <w:iCs/>
        </w:rPr>
        <w:t xml:space="preserve"> and aggressor order</w:t>
      </w:r>
      <w:r>
        <w:rPr>
          <w:rFonts w:ascii="Arial" w:hAnsi="Arial" w:cs="Arial"/>
          <w:b/>
          <w:bCs/>
          <w:i/>
          <w:iCs/>
        </w:rPr>
        <w:t xml:space="preserve">, we </w:t>
      </w:r>
      <w:r w:rsidR="00635C14">
        <w:rPr>
          <w:rFonts w:ascii="Arial" w:hAnsi="Arial" w:cs="Arial"/>
          <w:b/>
          <w:bCs/>
          <w:i/>
          <w:iCs/>
        </w:rPr>
        <w:t>propose to consider following</w:t>
      </w:r>
      <w:r w:rsidR="0061774C">
        <w:rPr>
          <w:rFonts w:ascii="Arial" w:hAnsi="Arial" w:cs="Arial"/>
          <w:b/>
          <w:bCs/>
          <w:i/>
          <w:iCs/>
        </w:rPr>
        <w:t>:</w:t>
      </w:r>
    </w:p>
    <w:p w14:paraId="3130A128" w14:textId="4FDB479C" w:rsidR="000272F6" w:rsidRPr="000272F6" w:rsidRDefault="000272F6" w:rsidP="006808B9">
      <w:pPr>
        <w:pStyle w:val="af4"/>
        <w:numPr>
          <w:ilvl w:val="0"/>
          <w:numId w:val="32"/>
        </w:numPr>
        <w:ind w:leftChars="0"/>
        <w:rPr>
          <w:rFonts w:ascii="Arial" w:hAnsi="Arial" w:cs="Arial"/>
          <w:b/>
          <w:bCs/>
          <w:i/>
          <w:iCs/>
        </w:rPr>
      </w:pPr>
      <w:bookmarkStart w:id="4" w:name="_Hlk146098781"/>
      <w:r>
        <w:rPr>
          <w:rFonts w:ascii="Arial" w:eastAsia="新細明體" w:hAnsi="Arial" w:cs="Arial" w:hint="eastAsia"/>
          <w:b/>
          <w:bCs/>
          <w:i/>
          <w:iCs/>
          <w:lang w:eastAsia="zh-TW"/>
        </w:rPr>
        <w:lastRenderedPageBreak/>
        <w:t>E</w:t>
      </w:r>
      <w:r>
        <w:rPr>
          <w:rFonts w:ascii="Arial" w:eastAsia="新細明體" w:hAnsi="Arial" w:cs="Arial"/>
          <w:b/>
          <w:bCs/>
          <w:i/>
          <w:iCs/>
          <w:lang w:eastAsia="zh-TW"/>
        </w:rPr>
        <w:t>xisting MSD types in Rel-18 are included: UL harmonics, harmonic missing, cross-band isolation, IMD2, IMD3, IMD4, IM</w:t>
      </w:r>
      <w:r w:rsidR="0038732E">
        <w:rPr>
          <w:rFonts w:ascii="Arial" w:eastAsia="新細明體" w:hAnsi="Arial" w:cs="Arial"/>
          <w:b/>
          <w:bCs/>
          <w:i/>
          <w:iCs/>
          <w:lang w:eastAsia="zh-TW"/>
        </w:rPr>
        <w:t>D</w:t>
      </w:r>
      <w:r>
        <w:rPr>
          <w:rFonts w:ascii="Arial" w:eastAsia="新細明體" w:hAnsi="Arial" w:cs="Arial"/>
          <w:b/>
          <w:bCs/>
          <w:i/>
          <w:iCs/>
          <w:lang w:eastAsia="zh-TW"/>
        </w:rPr>
        <w:t>5</w:t>
      </w:r>
    </w:p>
    <w:p w14:paraId="498E1DCA" w14:textId="2046B9FA" w:rsidR="00EF2604" w:rsidRPr="00EF2604" w:rsidRDefault="000272F6" w:rsidP="00EF2604">
      <w:pPr>
        <w:pStyle w:val="af4"/>
        <w:numPr>
          <w:ilvl w:val="0"/>
          <w:numId w:val="32"/>
        </w:numPr>
        <w:ind w:leftChars="0"/>
        <w:rPr>
          <w:rFonts w:ascii="Arial" w:hAnsi="Arial" w:cs="Arial"/>
          <w:b/>
          <w:bCs/>
          <w:i/>
          <w:iCs/>
        </w:rPr>
      </w:pPr>
      <w:r>
        <w:rPr>
          <w:rFonts w:ascii="Arial" w:eastAsia="新細明體" w:hAnsi="Arial" w:cs="Arial" w:hint="eastAsia"/>
          <w:b/>
          <w:bCs/>
          <w:i/>
          <w:iCs/>
          <w:lang w:eastAsia="zh-TW"/>
        </w:rPr>
        <w:t>N</w:t>
      </w:r>
      <w:r>
        <w:rPr>
          <w:rFonts w:ascii="Arial" w:eastAsia="新細明體" w:hAnsi="Arial" w:cs="Arial"/>
          <w:b/>
          <w:bCs/>
          <w:i/>
          <w:iCs/>
          <w:lang w:eastAsia="zh-TW"/>
        </w:rPr>
        <w:t>ew MSD types in forward release if identified by RAN4</w:t>
      </w:r>
      <w:r w:rsidR="00671903">
        <w:rPr>
          <w:rFonts w:ascii="Arial" w:eastAsia="新細明體" w:hAnsi="Arial" w:cs="Arial"/>
          <w:b/>
          <w:bCs/>
          <w:i/>
          <w:iCs/>
          <w:lang w:eastAsia="zh-TW"/>
        </w:rPr>
        <w:t xml:space="preserve"> can be included</w:t>
      </w:r>
      <w:r>
        <w:rPr>
          <w:rFonts w:ascii="Arial" w:eastAsia="新細明體" w:hAnsi="Arial" w:cs="Arial"/>
          <w:b/>
          <w:bCs/>
          <w:i/>
          <w:iCs/>
          <w:lang w:eastAsia="zh-TW"/>
        </w:rPr>
        <w:t>: 1UL2CCIMD2, 1UL2CCIMD3, 1UL2CCIMD4, 1UL2CCIMD5, 3beat</w:t>
      </w:r>
    </w:p>
    <w:tbl>
      <w:tblPr>
        <w:tblStyle w:val="af6"/>
        <w:tblW w:w="4414" w:type="pct"/>
        <w:tblInd w:w="1129" w:type="dxa"/>
        <w:tblLook w:val="04A0" w:firstRow="1" w:lastRow="0" w:firstColumn="1" w:lastColumn="0" w:noHBand="0" w:noVBand="1"/>
      </w:tblPr>
      <w:tblGrid>
        <w:gridCol w:w="1026"/>
        <w:gridCol w:w="1013"/>
        <w:gridCol w:w="745"/>
        <w:gridCol w:w="5016"/>
        <w:gridCol w:w="900"/>
      </w:tblGrid>
      <w:tr w:rsidR="00797F7A" w:rsidRPr="006808B9" w14:paraId="7A381716" w14:textId="77777777" w:rsidTr="00EF2604">
        <w:tc>
          <w:tcPr>
            <w:tcW w:w="590" w:type="pct"/>
            <w:tcBorders>
              <w:top w:val="single" w:sz="4" w:space="0" w:color="auto"/>
              <w:left w:val="single" w:sz="4" w:space="0" w:color="auto"/>
              <w:bottom w:val="single" w:sz="4" w:space="0" w:color="auto"/>
              <w:right w:val="single" w:sz="4" w:space="0" w:color="auto"/>
            </w:tcBorders>
            <w:hideMark/>
          </w:tcPr>
          <w:bookmarkEnd w:id="4"/>
          <w:p w14:paraId="1C292A5B" w14:textId="77777777" w:rsidR="00797F7A" w:rsidRPr="006808B9" w:rsidRDefault="00797F7A" w:rsidP="00936609">
            <w:pPr>
              <w:snapToGrid w:val="0"/>
              <w:contextualSpacing/>
              <w:rPr>
                <w:rFonts w:eastAsia="Yu Mincho"/>
                <w:b/>
                <w:bCs/>
                <w:i/>
                <w:iCs/>
                <w:sz w:val="18"/>
                <w:lang w:eastAsia="en-US"/>
              </w:rPr>
            </w:pPr>
            <w:r w:rsidRPr="006808B9">
              <w:rPr>
                <w:b/>
                <w:bCs/>
                <w:i/>
                <w:iCs/>
                <w:sz w:val="18"/>
              </w:rPr>
              <w:t>MSD type</w:t>
            </w:r>
          </w:p>
        </w:tc>
        <w:tc>
          <w:tcPr>
            <w:tcW w:w="582" w:type="pct"/>
            <w:tcBorders>
              <w:top w:val="single" w:sz="4" w:space="0" w:color="auto"/>
              <w:left w:val="single" w:sz="4" w:space="0" w:color="auto"/>
              <w:bottom w:val="single" w:sz="4" w:space="0" w:color="auto"/>
              <w:right w:val="single" w:sz="4" w:space="0" w:color="auto"/>
            </w:tcBorders>
            <w:hideMark/>
          </w:tcPr>
          <w:p w14:paraId="724AA977" w14:textId="77777777" w:rsidR="00797F7A" w:rsidRPr="006808B9" w:rsidRDefault="00797F7A" w:rsidP="00936609">
            <w:pPr>
              <w:snapToGrid w:val="0"/>
              <w:contextualSpacing/>
              <w:rPr>
                <w:b/>
                <w:bCs/>
                <w:i/>
                <w:iCs/>
                <w:sz w:val="18"/>
              </w:rPr>
            </w:pPr>
            <w:r w:rsidRPr="006808B9">
              <w:rPr>
                <w:b/>
                <w:bCs/>
                <w:i/>
                <w:iCs/>
                <w:sz w:val="18"/>
              </w:rPr>
              <w:t>UL conf.</w:t>
            </w:r>
          </w:p>
        </w:tc>
        <w:tc>
          <w:tcPr>
            <w:tcW w:w="428" w:type="pct"/>
            <w:tcBorders>
              <w:top w:val="single" w:sz="4" w:space="0" w:color="auto"/>
              <w:left w:val="single" w:sz="4" w:space="0" w:color="auto"/>
              <w:bottom w:val="single" w:sz="4" w:space="0" w:color="auto"/>
              <w:right w:val="single" w:sz="4" w:space="0" w:color="auto"/>
            </w:tcBorders>
            <w:hideMark/>
          </w:tcPr>
          <w:p w14:paraId="35543437" w14:textId="77777777" w:rsidR="00797F7A" w:rsidRPr="006808B9" w:rsidRDefault="00797F7A" w:rsidP="00936609">
            <w:pPr>
              <w:snapToGrid w:val="0"/>
              <w:contextualSpacing/>
              <w:rPr>
                <w:b/>
                <w:bCs/>
                <w:i/>
                <w:iCs/>
                <w:sz w:val="18"/>
              </w:rPr>
            </w:pPr>
            <w:r w:rsidRPr="006808B9">
              <w:rPr>
                <w:b/>
                <w:bCs/>
                <w:i/>
                <w:iCs/>
                <w:sz w:val="18"/>
              </w:rPr>
              <w:t>DL conf.</w:t>
            </w:r>
          </w:p>
        </w:tc>
        <w:tc>
          <w:tcPr>
            <w:tcW w:w="2882" w:type="pct"/>
            <w:tcBorders>
              <w:top w:val="single" w:sz="4" w:space="0" w:color="auto"/>
              <w:left w:val="single" w:sz="4" w:space="0" w:color="auto"/>
              <w:bottom w:val="single" w:sz="4" w:space="0" w:color="auto"/>
              <w:right w:val="single" w:sz="4" w:space="0" w:color="auto"/>
            </w:tcBorders>
            <w:hideMark/>
          </w:tcPr>
          <w:p w14:paraId="7A63F0BA" w14:textId="77777777" w:rsidR="00797F7A" w:rsidRPr="006808B9" w:rsidRDefault="00797F7A" w:rsidP="00936609">
            <w:pPr>
              <w:snapToGrid w:val="0"/>
              <w:contextualSpacing/>
              <w:rPr>
                <w:b/>
                <w:bCs/>
                <w:i/>
                <w:iCs/>
                <w:sz w:val="18"/>
              </w:rPr>
            </w:pPr>
            <w:r w:rsidRPr="006808B9">
              <w:rPr>
                <w:b/>
                <w:bCs/>
                <w:i/>
                <w:iCs/>
                <w:sz w:val="18"/>
              </w:rPr>
              <w:t xml:space="preserve">Signaling scope </w:t>
            </w:r>
          </w:p>
        </w:tc>
        <w:tc>
          <w:tcPr>
            <w:tcW w:w="517" w:type="pct"/>
            <w:tcBorders>
              <w:top w:val="single" w:sz="4" w:space="0" w:color="auto"/>
              <w:left w:val="single" w:sz="4" w:space="0" w:color="auto"/>
              <w:bottom w:val="single" w:sz="4" w:space="0" w:color="auto"/>
              <w:right w:val="single" w:sz="4" w:space="0" w:color="auto"/>
            </w:tcBorders>
            <w:hideMark/>
          </w:tcPr>
          <w:p w14:paraId="67170C19" w14:textId="77777777" w:rsidR="00797F7A" w:rsidRPr="006808B9" w:rsidRDefault="00797F7A" w:rsidP="00936609">
            <w:pPr>
              <w:snapToGrid w:val="0"/>
              <w:contextualSpacing/>
              <w:rPr>
                <w:b/>
                <w:bCs/>
                <w:i/>
                <w:iCs/>
                <w:sz w:val="18"/>
              </w:rPr>
            </w:pPr>
            <w:r w:rsidRPr="006808B9">
              <w:rPr>
                <w:b/>
                <w:bCs/>
                <w:i/>
                <w:iCs/>
                <w:sz w:val="18"/>
              </w:rPr>
              <w:t>Priority</w:t>
            </w:r>
          </w:p>
        </w:tc>
      </w:tr>
      <w:tr w:rsidR="00797F7A" w:rsidRPr="006808B9" w14:paraId="201AB4FF" w14:textId="77777777" w:rsidTr="00EF2604">
        <w:tc>
          <w:tcPr>
            <w:tcW w:w="590" w:type="pct"/>
            <w:tcBorders>
              <w:top w:val="single" w:sz="4" w:space="0" w:color="auto"/>
              <w:left w:val="single" w:sz="4" w:space="0" w:color="auto"/>
              <w:bottom w:val="single" w:sz="4" w:space="0" w:color="auto"/>
              <w:right w:val="single" w:sz="4" w:space="0" w:color="auto"/>
            </w:tcBorders>
            <w:hideMark/>
          </w:tcPr>
          <w:p w14:paraId="2BD4A397" w14:textId="77777777" w:rsidR="00797F7A" w:rsidRPr="006808B9" w:rsidRDefault="00797F7A" w:rsidP="00936609">
            <w:pPr>
              <w:snapToGrid w:val="0"/>
              <w:contextualSpacing/>
              <w:rPr>
                <w:b/>
                <w:bCs/>
                <w:i/>
                <w:iCs/>
                <w:sz w:val="18"/>
              </w:rPr>
            </w:pPr>
            <w:r w:rsidRPr="006808B9">
              <w:rPr>
                <w:b/>
                <w:bCs/>
                <w:i/>
                <w:iCs/>
                <w:sz w:val="18"/>
              </w:rPr>
              <w:t>UL Harmonics</w:t>
            </w:r>
          </w:p>
        </w:tc>
        <w:tc>
          <w:tcPr>
            <w:tcW w:w="582" w:type="pct"/>
            <w:tcBorders>
              <w:top w:val="single" w:sz="4" w:space="0" w:color="auto"/>
              <w:left w:val="single" w:sz="4" w:space="0" w:color="auto"/>
              <w:bottom w:val="single" w:sz="4" w:space="0" w:color="auto"/>
              <w:right w:val="single" w:sz="4" w:space="0" w:color="auto"/>
            </w:tcBorders>
            <w:hideMark/>
          </w:tcPr>
          <w:p w14:paraId="1794A0D7" w14:textId="77777777" w:rsidR="00797F7A" w:rsidRPr="006808B9" w:rsidRDefault="00797F7A" w:rsidP="00936609">
            <w:pPr>
              <w:snapToGrid w:val="0"/>
              <w:contextualSpacing/>
              <w:rPr>
                <w:b/>
                <w:bCs/>
                <w:i/>
                <w:iCs/>
                <w:sz w:val="18"/>
              </w:rPr>
            </w:pPr>
            <w:r w:rsidRPr="006808B9">
              <w:rPr>
                <w:b/>
                <w:bCs/>
                <w:i/>
                <w:iCs/>
                <w:sz w:val="18"/>
              </w:rPr>
              <w:t>1UL/1CC</w:t>
            </w:r>
          </w:p>
        </w:tc>
        <w:tc>
          <w:tcPr>
            <w:tcW w:w="428" w:type="pct"/>
            <w:tcBorders>
              <w:top w:val="single" w:sz="4" w:space="0" w:color="auto"/>
              <w:left w:val="single" w:sz="4" w:space="0" w:color="auto"/>
              <w:bottom w:val="single" w:sz="4" w:space="0" w:color="auto"/>
              <w:right w:val="single" w:sz="4" w:space="0" w:color="auto"/>
            </w:tcBorders>
            <w:hideMark/>
          </w:tcPr>
          <w:p w14:paraId="3BEB086F" w14:textId="77777777" w:rsidR="00797F7A" w:rsidRPr="006808B9" w:rsidRDefault="00797F7A" w:rsidP="00936609">
            <w:pPr>
              <w:snapToGrid w:val="0"/>
              <w:contextualSpacing/>
              <w:rPr>
                <w:b/>
                <w:bCs/>
                <w:i/>
                <w:iCs/>
                <w:sz w:val="18"/>
              </w:rPr>
            </w:pPr>
            <w:r w:rsidRPr="006808B9">
              <w:rPr>
                <w:b/>
                <w:bCs/>
                <w:i/>
                <w:iCs/>
                <w:sz w:val="18"/>
              </w:rPr>
              <w:t>2DL band</w:t>
            </w:r>
          </w:p>
        </w:tc>
        <w:tc>
          <w:tcPr>
            <w:tcW w:w="2882" w:type="pct"/>
            <w:tcBorders>
              <w:top w:val="single" w:sz="4" w:space="0" w:color="auto"/>
              <w:left w:val="single" w:sz="4" w:space="0" w:color="auto"/>
              <w:bottom w:val="single" w:sz="4" w:space="0" w:color="auto"/>
              <w:right w:val="single" w:sz="4" w:space="0" w:color="auto"/>
            </w:tcBorders>
            <w:hideMark/>
          </w:tcPr>
          <w:p w14:paraId="42AF6A3C" w14:textId="77777777" w:rsidR="00797F7A" w:rsidRPr="006808B9" w:rsidRDefault="00797F7A" w:rsidP="00797F7A">
            <w:pPr>
              <w:pStyle w:val="af4"/>
              <w:numPr>
                <w:ilvl w:val="0"/>
                <w:numId w:val="29"/>
              </w:numPr>
              <w:autoSpaceDN w:val="0"/>
              <w:snapToGrid w:val="0"/>
              <w:ind w:leftChars="0" w:left="241" w:hanging="241"/>
              <w:contextualSpacing/>
              <w:rPr>
                <w:b/>
                <w:bCs/>
                <w:i/>
                <w:iCs/>
                <w:sz w:val="18"/>
              </w:rPr>
            </w:pPr>
            <w:r w:rsidRPr="006808B9">
              <w:rPr>
                <w:b/>
                <w:bCs/>
                <w:i/>
                <w:iCs/>
                <w:sz w:val="18"/>
              </w:rPr>
              <w:t>Low MSD class per victim band for worst case MSD and valid for higher order if exist</w:t>
            </w:r>
          </w:p>
        </w:tc>
        <w:tc>
          <w:tcPr>
            <w:tcW w:w="517" w:type="pct"/>
            <w:tcBorders>
              <w:top w:val="single" w:sz="4" w:space="0" w:color="auto"/>
              <w:left w:val="single" w:sz="4" w:space="0" w:color="auto"/>
              <w:bottom w:val="single" w:sz="4" w:space="0" w:color="auto"/>
              <w:right w:val="single" w:sz="4" w:space="0" w:color="auto"/>
            </w:tcBorders>
            <w:hideMark/>
          </w:tcPr>
          <w:p w14:paraId="5E8B4674" w14:textId="77777777" w:rsidR="00797F7A" w:rsidRPr="006808B9" w:rsidRDefault="00797F7A" w:rsidP="00936609">
            <w:pPr>
              <w:snapToGrid w:val="0"/>
              <w:contextualSpacing/>
              <w:rPr>
                <w:b/>
                <w:bCs/>
                <w:i/>
                <w:iCs/>
                <w:sz w:val="18"/>
              </w:rPr>
            </w:pPr>
            <w:r w:rsidRPr="006808B9">
              <w:rPr>
                <w:b/>
                <w:bCs/>
                <w:i/>
                <w:iCs/>
                <w:sz w:val="18"/>
              </w:rPr>
              <w:t>R18</w:t>
            </w:r>
          </w:p>
        </w:tc>
      </w:tr>
      <w:tr w:rsidR="00797F7A" w:rsidRPr="006808B9" w14:paraId="78DAE876" w14:textId="77777777" w:rsidTr="00EF2604">
        <w:tc>
          <w:tcPr>
            <w:tcW w:w="590" w:type="pct"/>
            <w:tcBorders>
              <w:top w:val="single" w:sz="4" w:space="0" w:color="auto"/>
              <w:left w:val="single" w:sz="4" w:space="0" w:color="auto"/>
              <w:bottom w:val="single" w:sz="4" w:space="0" w:color="auto"/>
              <w:right w:val="single" w:sz="4" w:space="0" w:color="auto"/>
            </w:tcBorders>
            <w:hideMark/>
          </w:tcPr>
          <w:p w14:paraId="3B9E60D8" w14:textId="77777777" w:rsidR="00797F7A" w:rsidRPr="006808B9" w:rsidRDefault="00797F7A" w:rsidP="00936609">
            <w:pPr>
              <w:snapToGrid w:val="0"/>
              <w:contextualSpacing/>
              <w:rPr>
                <w:b/>
                <w:bCs/>
                <w:i/>
                <w:iCs/>
                <w:sz w:val="18"/>
              </w:rPr>
            </w:pPr>
            <w:r w:rsidRPr="006808B9">
              <w:rPr>
                <w:b/>
                <w:bCs/>
                <w:i/>
                <w:iCs/>
                <w:sz w:val="18"/>
              </w:rPr>
              <w:t>Harmonic mixing</w:t>
            </w:r>
          </w:p>
        </w:tc>
        <w:tc>
          <w:tcPr>
            <w:tcW w:w="582" w:type="pct"/>
            <w:tcBorders>
              <w:top w:val="single" w:sz="4" w:space="0" w:color="auto"/>
              <w:left w:val="single" w:sz="4" w:space="0" w:color="auto"/>
              <w:bottom w:val="single" w:sz="4" w:space="0" w:color="auto"/>
              <w:right w:val="single" w:sz="4" w:space="0" w:color="auto"/>
            </w:tcBorders>
            <w:hideMark/>
          </w:tcPr>
          <w:p w14:paraId="45F61FE0" w14:textId="77777777" w:rsidR="00797F7A" w:rsidRPr="006808B9" w:rsidRDefault="00797F7A" w:rsidP="00936609">
            <w:pPr>
              <w:snapToGrid w:val="0"/>
              <w:contextualSpacing/>
              <w:rPr>
                <w:b/>
                <w:bCs/>
                <w:i/>
                <w:iCs/>
                <w:sz w:val="18"/>
              </w:rPr>
            </w:pPr>
            <w:r w:rsidRPr="006808B9">
              <w:rPr>
                <w:b/>
                <w:bCs/>
                <w:i/>
                <w:iCs/>
                <w:sz w:val="18"/>
              </w:rPr>
              <w:t>1UL/1CC</w:t>
            </w:r>
          </w:p>
        </w:tc>
        <w:tc>
          <w:tcPr>
            <w:tcW w:w="428" w:type="pct"/>
            <w:tcBorders>
              <w:top w:val="single" w:sz="4" w:space="0" w:color="auto"/>
              <w:left w:val="single" w:sz="4" w:space="0" w:color="auto"/>
              <w:bottom w:val="single" w:sz="4" w:space="0" w:color="auto"/>
              <w:right w:val="single" w:sz="4" w:space="0" w:color="auto"/>
            </w:tcBorders>
            <w:hideMark/>
          </w:tcPr>
          <w:p w14:paraId="0E31B350" w14:textId="77777777" w:rsidR="00797F7A" w:rsidRPr="006808B9" w:rsidRDefault="00797F7A" w:rsidP="00936609">
            <w:pPr>
              <w:snapToGrid w:val="0"/>
              <w:contextualSpacing/>
              <w:rPr>
                <w:b/>
                <w:bCs/>
                <w:i/>
                <w:iCs/>
                <w:sz w:val="18"/>
              </w:rPr>
            </w:pPr>
            <w:r w:rsidRPr="006808B9">
              <w:rPr>
                <w:b/>
                <w:bCs/>
                <w:i/>
                <w:iCs/>
                <w:sz w:val="18"/>
              </w:rPr>
              <w:t>2DL band</w:t>
            </w:r>
          </w:p>
        </w:tc>
        <w:tc>
          <w:tcPr>
            <w:tcW w:w="2882" w:type="pct"/>
            <w:tcBorders>
              <w:top w:val="single" w:sz="4" w:space="0" w:color="auto"/>
              <w:left w:val="single" w:sz="4" w:space="0" w:color="auto"/>
              <w:bottom w:val="single" w:sz="4" w:space="0" w:color="auto"/>
              <w:right w:val="single" w:sz="4" w:space="0" w:color="auto"/>
            </w:tcBorders>
            <w:hideMark/>
          </w:tcPr>
          <w:p w14:paraId="23B8BCDC" w14:textId="77777777" w:rsidR="00797F7A" w:rsidRPr="006808B9" w:rsidRDefault="00797F7A" w:rsidP="00797F7A">
            <w:pPr>
              <w:pStyle w:val="af4"/>
              <w:numPr>
                <w:ilvl w:val="0"/>
                <w:numId w:val="29"/>
              </w:numPr>
              <w:autoSpaceDN w:val="0"/>
              <w:snapToGrid w:val="0"/>
              <w:ind w:leftChars="0" w:left="241" w:hanging="241"/>
              <w:contextualSpacing/>
              <w:rPr>
                <w:b/>
                <w:bCs/>
                <w:i/>
                <w:iCs/>
                <w:sz w:val="18"/>
              </w:rPr>
            </w:pPr>
            <w:r w:rsidRPr="006808B9">
              <w:rPr>
                <w:b/>
                <w:bCs/>
                <w:i/>
                <w:iCs/>
                <w:sz w:val="18"/>
              </w:rPr>
              <w:t>Low MSD class per victim band for worst case MSD and valid for higher order if exist</w:t>
            </w:r>
          </w:p>
        </w:tc>
        <w:tc>
          <w:tcPr>
            <w:tcW w:w="517" w:type="pct"/>
            <w:tcBorders>
              <w:top w:val="single" w:sz="4" w:space="0" w:color="auto"/>
              <w:left w:val="single" w:sz="4" w:space="0" w:color="auto"/>
              <w:bottom w:val="single" w:sz="4" w:space="0" w:color="auto"/>
              <w:right w:val="single" w:sz="4" w:space="0" w:color="auto"/>
            </w:tcBorders>
            <w:hideMark/>
          </w:tcPr>
          <w:p w14:paraId="013211A0" w14:textId="77777777" w:rsidR="00797F7A" w:rsidRPr="006808B9" w:rsidRDefault="00797F7A" w:rsidP="00936609">
            <w:pPr>
              <w:snapToGrid w:val="0"/>
              <w:contextualSpacing/>
              <w:rPr>
                <w:b/>
                <w:bCs/>
                <w:i/>
                <w:iCs/>
                <w:sz w:val="18"/>
              </w:rPr>
            </w:pPr>
            <w:r w:rsidRPr="006808B9">
              <w:rPr>
                <w:b/>
                <w:bCs/>
                <w:i/>
                <w:iCs/>
                <w:sz w:val="18"/>
              </w:rPr>
              <w:t>R18</w:t>
            </w:r>
          </w:p>
        </w:tc>
      </w:tr>
      <w:tr w:rsidR="00797F7A" w:rsidRPr="006808B9" w14:paraId="296F9227" w14:textId="77777777" w:rsidTr="00EF2604">
        <w:tc>
          <w:tcPr>
            <w:tcW w:w="590" w:type="pct"/>
            <w:tcBorders>
              <w:top w:val="single" w:sz="4" w:space="0" w:color="auto"/>
              <w:left w:val="single" w:sz="4" w:space="0" w:color="auto"/>
              <w:bottom w:val="single" w:sz="4" w:space="0" w:color="auto"/>
              <w:right w:val="single" w:sz="4" w:space="0" w:color="auto"/>
            </w:tcBorders>
            <w:hideMark/>
          </w:tcPr>
          <w:p w14:paraId="0114DFB2" w14:textId="77777777" w:rsidR="00797F7A" w:rsidRPr="006808B9" w:rsidRDefault="00797F7A" w:rsidP="00936609">
            <w:pPr>
              <w:snapToGrid w:val="0"/>
              <w:contextualSpacing/>
              <w:rPr>
                <w:b/>
                <w:bCs/>
                <w:i/>
                <w:iCs/>
                <w:sz w:val="18"/>
              </w:rPr>
            </w:pPr>
            <w:r w:rsidRPr="006808B9">
              <w:rPr>
                <w:b/>
                <w:bCs/>
                <w:i/>
                <w:iCs/>
                <w:sz w:val="18"/>
              </w:rPr>
              <w:t>Cross-band isolation</w:t>
            </w:r>
          </w:p>
        </w:tc>
        <w:tc>
          <w:tcPr>
            <w:tcW w:w="582" w:type="pct"/>
            <w:tcBorders>
              <w:top w:val="single" w:sz="4" w:space="0" w:color="auto"/>
              <w:left w:val="single" w:sz="4" w:space="0" w:color="auto"/>
              <w:bottom w:val="single" w:sz="4" w:space="0" w:color="auto"/>
              <w:right w:val="single" w:sz="4" w:space="0" w:color="auto"/>
            </w:tcBorders>
            <w:hideMark/>
          </w:tcPr>
          <w:p w14:paraId="18D6732D" w14:textId="77777777" w:rsidR="00797F7A" w:rsidRPr="006808B9" w:rsidRDefault="00797F7A" w:rsidP="00936609">
            <w:pPr>
              <w:snapToGrid w:val="0"/>
              <w:contextualSpacing/>
              <w:rPr>
                <w:b/>
                <w:bCs/>
                <w:i/>
                <w:iCs/>
                <w:sz w:val="18"/>
              </w:rPr>
            </w:pPr>
            <w:r w:rsidRPr="006808B9">
              <w:rPr>
                <w:b/>
                <w:bCs/>
                <w:i/>
                <w:iCs/>
                <w:sz w:val="18"/>
              </w:rPr>
              <w:t>1UL/1CC</w:t>
            </w:r>
          </w:p>
        </w:tc>
        <w:tc>
          <w:tcPr>
            <w:tcW w:w="428" w:type="pct"/>
            <w:tcBorders>
              <w:top w:val="single" w:sz="4" w:space="0" w:color="auto"/>
              <w:left w:val="single" w:sz="4" w:space="0" w:color="auto"/>
              <w:bottom w:val="single" w:sz="4" w:space="0" w:color="auto"/>
              <w:right w:val="single" w:sz="4" w:space="0" w:color="auto"/>
            </w:tcBorders>
            <w:hideMark/>
          </w:tcPr>
          <w:p w14:paraId="760D5213" w14:textId="77777777" w:rsidR="00797F7A" w:rsidRPr="006808B9" w:rsidRDefault="00797F7A" w:rsidP="00936609">
            <w:pPr>
              <w:snapToGrid w:val="0"/>
              <w:contextualSpacing/>
              <w:rPr>
                <w:b/>
                <w:bCs/>
                <w:i/>
                <w:iCs/>
                <w:sz w:val="18"/>
              </w:rPr>
            </w:pPr>
            <w:r w:rsidRPr="006808B9">
              <w:rPr>
                <w:b/>
                <w:bCs/>
                <w:i/>
                <w:iCs/>
                <w:sz w:val="18"/>
              </w:rPr>
              <w:t>2DL band</w:t>
            </w:r>
          </w:p>
        </w:tc>
        <w:tc>
          <w:tcPr>
            <w:tcW w:w="2882" w:type="pct"/>
            <w:tcBorders>
              <w:top w:val="single" w:sz="4" w:space="0" w:color="auto"/>
              <w:left w:val="single" w:sz="4" w:space="0" w:color="auto"/>
              <w:bottom w:val="single" w:sz="4" w:space="0" w:color="auto"/>
              <w:right w:val="single" w:sz="4" w:space="0" w:color="auto"/>
            </w:tcBorders>
            <w:hideMark/>
          </w:tcPr>
          <w:p w14:paraId="7812883D" w14:textId="77777777" w:rsidR="00797F7A" w:rsidRPr="006808B9" w:rsidRDefault="00797F7A" w:rsidP="00797F7A">
            <w:pPr>
              <w:pStyle w:val="af4"/>
              <w:numPr>
                <w:ilvl w:val="0"/>
                <w:numId w:val="29"/>
              </w:numPr>
              <w:autoSpaceDN w:val="0"/>
              <w:snapToGrid w:val="0"/>
              <w:ind w:leftChars="0" w:left="241" w:hanging="241"/>
              <w:contextualSpacing/>
              <w:rPr>
                <w:b/>
                <w:bCs/>
                <w:i/>
                <w:iCs/>
                <w:sz w:val="18"/>
              </w:rPr>
            </w:pPr>
            <w:r w:rsidRPr="006808B9">
              <w:rPr>
                <w:b/>
                <w:bCs/>
                <w:i/>
                <w:iCs/>
                <w:sz w:val="18"/>
              </w:rPr>
              <w:t>Low MSD class per victim band for worst case MSD for the UL/DL CBW the UE supports</w:t>
            </w:r>
          </w:p>
        </w:tc>
        <w:tc>
          <w:tcPr>
            <w:tcW w:w="517" w:type="pct"/>
            <w:tcBorders>
              <w:top w:val="single" w:sz="4" w:space="0" w:color="auto"/>
              <w:left w:val="single" w:sz="4" w:space="0" w:color="auto"/>
              <w:bottom w:val="single" w:sz="4" w:space="0" w:color="auto"/>
              <w:right w:val="single" w:sz="4" w:space="0" w:color="auto"/>
            </w:tcBorders>
            <w:hideMark/>
          </w:tcPr>
          <w:p w14:paraId="7A0192F4" w14:textId="77777777" w:rsidR="00797F7A" w:rsidRPr="006808B9" w:rsidRDefault="00797F7A" w:rsidP="00936609">
            <w:pPr>
              <w:snapToGrid w:val="0"/>
              <w:contextualSpacing/>
              <w:rPr>
                <w:b/>
                <w:bCs/>
                <w:i/>
                <w:iCs/>
                <w:sz w:val="18"/>
              </w:rPr>
            </w:pPr>
            <w:r w:rsidRPr="006808B9">
              <w:rPr>
                <w:b/>
                <w:bCs/>
                <w:i/>
                <w:iCs/>
                <w:sz w:val="18"/>
              </w:rPr>
              <w:t>R18</w:t>
            </w:r>
          </w:p>
        </w:tc>
      </w:tr>
      <w:tr w:rsidR="00797F7A" w:rsidRPr="006808B9" w14:paraId="2CDAEE5A" w14:textId="77777777" w:rsidTr="00EF2604">
        <w:tc>
          <w:tcPr>
            <w:tcW w:w="590" w:type="pct"/>
            <w:vMerge w:val="restart"/>
            <w:tcBorders>
              <w:top w:val="single" w:sz="4" w:space="0" w:color="auto"/>
              <w:left w:val="single" w:sz="4" w:space="0" w:color="auto"/>
              <w:bottom w:val="single" w:sz="4" w:space="0" w:color="auto"/>
              <w:right w:val="single" w:sz="4" w:space="0" w:color="auto"/>
            </w:tcBorders>
            <w:hideMark/>
          </w:tcPr>
          <w:p w14:paraId="3846B138" w14:textId="77777777" w:rsidR="00797F7A" w:rsidRPr="006808B9" w:rsidRDefault="00797F7A" w:rsidP="00936609">
            <w:pPr>
              <w:snapToGrid w:val="0"/>
              <w:contextualSpacing/>
              <w:rPr>
                <w:b/>
                <w:bCs/>
                <w:i/>
                <w:iCs/>
                <w:sz w:val="18"/>
              </w:rPr>
            </w:pPr>
            <w:r w:rsidRPr="006808B9">
              <w:rPr>
                <w:b/>
                <w:bCs/>
                <w:i/>
                <w:iCs/>
                <w:sz w:val="18"/>
              </w:rPr>
              <w:t>IMD</w:t>
            </w:r>
          </w:p>
        </w:tc>
        <w:tc>
          <w:tcPr>
            <w:tcW w:w="582" w:type="pct"/>
            <w:tcBorders>
              <w:top w:val="single" w:sz="4" w:space="0" w:color="auto"/>
              <w:left w:val="single" w:sz="4" w:space="0" w:color="auto"/>
              <w:bottom w:val="single" w:sz="4" w:space="0" w:color="auto"/>
              <w:right w:val="single" w:sz="4" w:space="0" w:color="auto"/>
            </w:tcBorders>
            <w:hideMark/>
          </w:tcPr>
          <w:p w14:paraId="0B097D06" w14:textId="77777777" w:rsidR="00797F7A" w:rsidRPr="006808B9" w:rsidRDefault="00797F7A" w:rsidP="00936609">
            <w:pPr>
              <w:snapToGrid w:val="0"/>
              <w:contextualSpacing/>
              <w:rPr>
                <w:b/>
                <w:bCs/>
                <w:i/>
                <w:iCs/>
                <w:sz w:val="18"/>
              </w:rPr>
            </w:pPr>
            <w:r w:rsidRPr="006808B9">
              <w:rPr>
                <w:b/>
                <w:bCs/>
                <w:i/>
                <w:iCs/>
                <w:sz w:val="18"/>
              </w:rPr>
              <w:t>2UL/2CC</w:t>
            </w:r>
          </w:p>
        </w:tc>
        <w:tc>
          <w:tcPr>
            <w:tcW w:w="428" w:type="pct"/>
            <w:tcBorders>
              <w:top w:val="single" w:sz="4" w:space="0" w:color="auto"/>
              <w:left w:val="single" w:sz="4" w:space="0" w:color="auto"/>
              <w:bottom w:val="single" w:sz="4" w:space="0" w:color="auto"/>
              <w:right w:val="single" w:sz="4" w:space="0" w:color="auto"/>
            </w:tcBorders>
            <w:hideMark/>
          </w:tcPr>
          <w:p w14:paraId="060E1431" w14:textId="77777777" w:rsidR="00797F7A" w:rsidRPr="006808B9" w:rsidRDefault="00797F7A" w:rsidP="00936609">
            <w:pPr>
              <w:snapToGrid w:val="0"/>
              <w:contextualSpacing/>
              <w:rPr>
                <w:b/>
                <w:bCs/>
                <w:i/>
                <w:iCs/>
                <w:sz w:val="18"/>
              </w:rPr>
            </w:pPr>
            <w:r w:rsidRPr="006808B9">
              <w:rPr>
                <w:b/>
                <w:bCs/>
                <w:i/>
                <w:iCs/>
                <w:sz w:val="18"/>
              </w:rPr>
              <w:t>2/3DL bands</w:t>
            </w:r>
          </w:p>
        </w:tc>
        <w:tc>
          <w:tcPr>
            <w:tcW w:w="2882" w:type="pct"/>
            <w:tcBorders>
              <w:top w:val="single" w:sz="4" w:space="0" w:color="auto"/>
              <w:left w:val="single" w:sz="4" w:space="0" w:color="auto"/>
              <w:bottom w:val="single" w:sz="4" w:space="0" w:color="auto"/>
              <w:right w:val="single" w:sz="4" w:space="0" w:color="auto"/>
            </w:tcBorders>
            <w:hideMark/>
          </w:tcPr>
          <w:p w14:paraId="65295A70" w14:textId="77777777" w:rsidR="00797F7A" w:rsidRPr="006808B9" w:rsidRDefault="00797F7A" w:rsidP="00797F7A">
            <w:pPr>
              <w:pStyle w:val="af4"/>
              <w:numPr>
                <w:ilvl w:val="0"/>
                <w:numId w:val="29"/>
              </w:numPr>
              <w:autoSpaceDN w:val="0"/>
              <w:snapToGrid w:val="0"/>
              <w:ind w:leftChars="0" w:left="241" w:hanging="241"/>
              <w:contextualSpacing/>
              <w:rPr>
                <w:b/>
                <w:bCs/>
                <w:i/>
                <w:iCs/>
                <w:sz w:val="18"/>
              </w:rPr>
            </w:pPr>
            <w:r w:rsidRPr="006808B9">
              <w:rPr>
                <w:b/>
                <w:bCs/>
                <w:i/>
                <w:iCs/>
                <w:sz w:val="18"/>
              </w:rPr>
              <w:t>Low MSD class per victim band for the worst-case even order IMD and valid for other higher even order IMDs if exist</w:t>
            </w:r>
          </w:p>
          <w:p w14:paraId="7E7F7531" w14:textId="77777777" w:rsidR="00797F7A" w:rsidRPr="006808B9" w:rsidRDefault="00797F7A" w:rsidP="00797F7A">
            <w:pPr>
              <w:pStyle w:val="af4"/>
              <w:numPr>
                <w:ilvl w:val="0"/>
                <w:numId w:val="29"/>
              </w:numPr>
              <w:autoSpaceDN w:val="0"/>
              <w:snapToGrid w:val="0"/>
              <w:ind w:leftChars="0" w:left="241" w:hanging="241"/>
              <w:contextualSpacing/>
              <w:rPr>
                <w:b/>
                <w:bCs/>
                <w:i/>
                <w:iCs/>
                <w:sz w:val="18"/>
              </w:rPr>
            </w:pPr>
            <w:r w:rsidRPr="006808B9">
              <w:rPr>
                <w:b/>
                <w:bCs/>
                <w:i/>
                <w:iCs/>
                <w:sz w:val="18"/>
              </w:rPr>
              <w:t>Low MSD class per victim band for the worst-case odd order IMD and valid for other higher odd order IMDs if exist</w:t>
            </w:r>
          </w:p>
        </w:tc>
        <w:tc>
          <w:tcPr>
            <w:tcW w:w="517" w:type="pct"/>
            <w:tcBorders>
              <w:top w:val="single" w:sz="4" w:space="0" w:color="auto"/>
              <w:left w:val="single" w:sz="4" w:space="0" w:color="auto"/>
              <w:bottom w:val="single" w:sz="4" w:space="0" w:color="auto"/>
              <w:right w:val="single" w:sz="4" w:space="0" w:color="auto"/>
            </w:tcBorders>
            <w:hideMark/>
          </w:tcPr>
          <w:p w14:paraId="7ABFD853" w14:textId="77777777" w:rsidR="00797F7A" w:rsidRPr="006808B9" w:rsidRDefault="00797F7A" w:rsidP="00936609">
            <w:pPr>
              <w:snapToGrid w:val="0"/>
              <w:contextualSpacing/>
              <w:rPr>
                <w:b/>
                <w:bCs/>
                <w:i/>
                <w:iCs/>
                <w:sz w:val="18"/>
              </w:rPr>
            </w:pPr>
            <w:r w:rsidRPr="006808B9">
              <w:rPr>
                <w:b/>
                <w:bCs/>
                <w:i/>
                <w:iCs/>
                <w:sz w:val="18"/>
              </w:rPr>
              <w:t>R18</w:t>
            </w:r>
          </w:p>
        </w:tc>
      </w:tr>
      <w:tr w:rsidR="00797F7A" w:rsidRPr="006808B9" w14:paraId="46141BE0" w14:textId="77777777" w:rsidTr="00EF2604">
        <w:tc>
          <w:tcPr>
            <w:tcW w:w="0" w:type="auto"/>
            <w:vMerge/>
            <w:tcBorders>
              <w:top w:val="single" w:sz="4" w:space="0" w:color="auto"/>
              <w:left w:val="single" w:sz="4" w:space="0" w:color="auto"/>
              <w:bottom w:val="single" w:sz="4" w:space="0" w:color="auto"/>
              <w:right w:val="single" w:sz="4" w:space="0" w:color="auto"/>
            </w:tcBorders>
            <w:vAlign w:val="center"/>
            <w:hideMark/>
          </w:tcPr>
          <w:p w14:paraId="65F6B275" w14:textId="77777777" w:rsidR="00797F7A" w:rsidRPr="006808B9" w:rsidRDefault="00797F7A" w:rsidP="00936609">
            <w:pPr>
              <w:spacing w:after="0"/>
              <w:rPr>
                <w:rFonts w:ascii="Times New Roman" w:hAnsi="Times New Roman"/>
                <w:b/>
                <w:bCs/>
                <w:i/>
                <w:iCs/>
                <w:sz w:val="18"/>
                <w:lang w:eastAsia="en-US"/>
              </w:rPr>
            </w:pPr>
          </w:p>
        </w:tc>
        <w:tc>
          <w:tcPr>
            <w:tcW w:w="582" w:type="pct"/>
            <w:tcBorders>
              <w:top w:val="single" w:sz="4" w:space="0" w:color="auto"/>
              <w:left w:val="single" w:sz="4" w:space="0" w:color="auto"/>
              <w:bottom w:val="single" w:sz="4" w:space="0" w:color="auto"/>
              <w:right w:val="single" w:sz="4" w:space="0" w:color="auto"/>
            </w:tcBorders>
            <w:hideMark/>
          </w:tcPr>
          <w:p w14:paraId="44292272" w14:textId="77777777" w:rsidR="00797F7A" w:rsidRPr="006808B9" w:rsidRDefault="00797F7A" w:rsidP="00936609">
            <w:pPr>
              <w:snapToGrid w:val="0"/>
              <w:contextualSpacing/>
              <w:rPr>
                <w:b/>
                <w:bCs/>
                <w:i/>
                <w:iCs/>
                <w:sz w:val="18"/>
              </w:rPr>
            </w:pPr>
            <w:r w:rsidRPr="006808B9">
              <w:rPr>
                <w:b/>
                <w:bCs/>
                <w:i/>
                <w:iCs/>
                <w:sz w:val="18"/>
              </w:rPr>
              <w:t>1UL/2CC</w:t>
            </w:r>
          </w:p>
        </w:tc>
        <w:tc>
          <w:tcPr>
            <w:tcW w:w="428" w:type="pct"/>
            <w:tcBorders>
              <w:top w:val="single" w:sz="4" w:space="0" w:color="auto"/>
              <w:left w:val="single" w:sz="4" w:space="0" w:color="auto"/>
              <w:bottom w:val="single" w:sz="4" w:space="0" w:color="auto"/>
              <w:right w:val="single" w:sz="4" w:space="0" w:color="auto"/>
            </w:tcBorders>
            <w:hideMark/>
          </w:tcPr>
          <w:p w14:paraId="791B577C" w14:textId="77777777" w:rsidR="00797F7A" w:rsidRPr="006808B9" w:rsidRDefault="00797F7A" w:rsidP="00936609">
            <w:pPr>
              <w:snapToGrid w:val="0"/>
              <w:contextualSpacing/>
              <w:rPr>
                <w:b/>
                <w:bCs/>
                <w:i/>
                <w:iCs/>
                <w:sz w:val="18"/>
              </w:rPr>
            </w:pPr>
            <w:r w:rsidRPr="006808B9">
              <w:rPr>
                <w:b/>
                <w:bCs/>
                <w:i/>
                <w:iCs/>
                <w:sz w:val="18"/>
              </w:rPr>
              <w:t>2DL band</w:t>
            </w:r>
          </w:p>
        </w:tc>
        <w:tc>
          <w:tcPr>
            <w:tcW w:w="2882" w:type="pct"/>
            <w:tcBorders>
              <w:top w:val="single" w:sz="4" w:space="0" w:color="auto"/>
              <w:left w:val="single" w:sz="4" w:space="0" w:color="auto"/>
              <w:bottom w:val="single" w:sz="4" w:space="0" w:color="auto"/>
              <w:right w:val="single" w:sz="4" w:space="0" w:color="auto"/>
            </w:tcBorders>
            <w:hideMark/>
          </w:tcPr>
          <w:p w14:paraId="28F83BB7" w14:textId="77777777" w:rsidR="00797F7A" w:rsidRPr="006808B9" w:rsidRDefault="00797F7A" w:rsidP="00797F7A">
            <w:pPr>
              <w:pStyle w:val="af4"/>
              <w:numPr>
                <w:ilvl w:val="0"/>
                <w:numId w:val="29"/>
              </w:numPr>
              <w:autoSpaceDN w:val="0"/>
              <w:snapToGrid w:val="0"/>
              <w:ind w:leftChars="0" w:left="241" w:hanging="241"/>
              <w:contextualSpacing/>
              <w:rPr>
                <w:b/>
                <w:bCs/>
                <w:i/>
                <w:iCs/>
                <w:sz w:val="18"/>
              </w:rPr>
            </w:pPr>
            <w:r w:rsidRPr="006808B9">
              <w:rPr>
                <w:b/>
                <w:bCs/>
                <w:i/>
                <w:iCs/>
                <w:sz w:val="18"/>
              </w:rPr>
              <w:t>Low MSD class per victim band for the worst-case even order IMD and valid for other higher even order IMDs if exist</w:t>
            </w:r>
          </w:p>
          <w:p w14:paraId="5617A522" w14:textId="77777777" w:rsidR="00797F7A" w:rsidRPr="006808B9" w:rsidRDefault="00797F7A" w:rsidP="00797F7A">
            <w:pPr>
              <w:pStyle w:val="af4"/>
              <w:numPr>
                <w:ilvl w:val="0"/>
                <w:numId w:val="29"/>
              </w:numPr>
              <w:autoSpaceDN w:val="0"/>
              <w:snapToGrid w:val="0"/>
              <w:ind w:leftChars="0" w:left="241" w:hanging="241"/>
              <w:contextualSpacing/>
              <w:rPr>
                <w:b/>
                <w:bCs/>
                <w:i/>
                <w:iCs/>
                <w:sz w:val="18"/>
              </w:rPr>
            </w:pPr>
            <w:r w:rsidRPr="006808B9">
              <w:rPr>
                <w:b/>
                <w:bCs/>
                <w:i/>
                <w:iCs/>
                <w:sz w:val="18"/>
              </w:rPr>
              <w:t>Low MSD class per victim band for the worst-case odd order IMD and valid for other higher odd order IMDs if exist</w:t>
            </w:r>
          </w:p>
        </w:tc>
        <w:tc>
          <w:tcPr>
            <w:tcW w:w="517" w:type="pct"/>
            <w:tcBorders>
              <w:top w:val="single" w:sz="4" w:space="0" w:color="auto"/>
              <w:left w:val="single" w:sz="4" w:space="0" w:color="auto"/>
              <w:bottom w:val="single" w:sz="4" w:space="0" w:color="auto"/>
              <w:right w:val="single" w:sz="4" w:space="0" w:color="auto"/>
            </w:tcBorders>
            <w:hideMark/>
          </w:tcPr>
          <w:p w14:paraId="6426F865" w14:textId="77777777" w:rsidR="00797F7A" w:rsidRPr="006808B9" w:rsidRDefault="00797F7A" w:rsidP="00936609">
            <w:pPr>
              <w:snapToGrid w:val="0"/>
              <w:contextualSpacing/>
              <w:rPr>
                <w:b/>
                <w:bCs/>
                <w:i/>
                <w:iCs/>
                <w:sz w:val="18"/>
              </w:rPr>
            </w:pPr>
            <w:r w:rsidRPr="006808B9">
              <w:rPr>
                <w:b/>
                <w:bCs/>
                <w:i/>
                <w:iCs/>
                <w:sz w:val="18"/>
              </w:rPr>
              <w:t>R19</w:t>
            </w:r>
          </w:p>
        </w:tc>
      </w:tr>
      <w:tr w:rsidR="00797F7A" w:rsidRPr="006808B9" w14:paraId="023270EC" w14:textId="77777777" w:rsidTr="00EF2604">
        <w:tc>
          <w:tcPr>
            <w:tcW w:w="0" w:type="auto"/>
            <w:vMerge/>
            <w:tcBorders>
              <w:top w:val="single" w:sz="4" w:space="0" w:color="auto"/>
              <w:left w:val="single" w:sz="4" w:space="0" w:color="auto"/>
              <w:bottom w:val="single" w:sz="4" w:space="0" w:color="auto"/>
              <w:right w:val="single" w:sz="4" w:space="0" w:color="auto"/>
            </w:tcBorders>
            <w:vAlign w:val="center"/>
            <w:hideMark/>
          </w:tcPr>
          <w:p w14:paraId="0C7E2A68" w14:textId="77777777" w:rsidR="00797F7A" w:rsidRPr="006808B9" w:rsidRDefault="00797F7A" w:rsidP="00936609">
            <w:pPr>
              <w:spacing w:after="0"/>
              <w:rPr>
                <w:rFonts w:ascii="Times New Roman" w:hAnsi="Times New Roman"/>
                <w:b/>
                <w:bCs/>
                <w:i/>
                <w:iCs/>
                <w:sz w:val="18"/>
                <w:lang w:eastAsia="en-US"/>
              </w:rPr>
            </w:pPr>
          </w:p>
        </w:tc>
        <w:tc>
          <w:tcPr>
            <w:tcW w:w="582" w:type="pct"/>
            <w:tcBorders>
              <w:top w:val="single" w:sz="4" w:space="0" w:color="auto"/>
              <w:left w:val="single" w:sz="4" w:space="0" w:color="auto"/>
              <w:bottom w:val="single" w:sz="4" w:space="0" w:color="auto"/>
              <w:right w:val="single" w:sz="4" w:space="0" w:color="auto"/>
            </w:tcBorders>
            <w:hideMark/>
          </w:tcPr>
          <w:p w14:paraId="5F2D9CF0" w14:textId="77777777" w:rsidR="00797F7A" w:rsidRPr="006808B9" w:rsidRDefault="00797F7A" w:rsidP="00936609">
            <w:pPr>
              <w:snapToGrid w:val="0"/>
              <w:contextualSpacing/>
              <w:rPr>
                <w:b/>
                <w:bCs/>
                <w:i/>
                <w:iCs/>
                <w:sz w:val="18"/>
              </w:rPr>
            </w:pPr>
            <w:r w:rsidRPr="006808B9">
              <w:rPr>
                <w:b/>
                <w:bCs/>
                <w:i/>
                <w:iCs/>
                <w:sz w:val="18"/>
              </w:rPr>
              <w:t>2UL/3CC</w:t>
            </w:r>
          </w:p>
          <w:p w14:paraId="73EA9620" w14:textId="77777777" w:rsidR="00797F7A" w:rsidRPr="006808B9" w:rsidRDefault="00797F7A" w:rsidP="00936609">
            <w:pPr>
              <w:snapToGrid w:val="0"/>
              <w:contextualSpacing/>
              <w:rPr>
                <w:b/>
                <w:bCs/>
                <w:i/>
                <w:iCs/>
                <w:sz w:val="18"/>
              </w:rPr>
            </w:pPr>
            <w:r w:rsidRPr="006808B9">
              <w:rPr>
                <w:b/>
                <w:bCs/>
                <w:i/>
                <w:iCs/>
                <w:sz w:val="18"/>
              </w:rPr>
              <w:t>(2 cont.)</w:t>
            </w:r>
          </w:p>
        </w:tc>
        <w:tc>
          <w:tcPr>
            <w:tcW w:w="428" w:type="pct"/>
            <w:tcBorders>
              <w:top w:val="single" w:sz="4" w:space="0" w:color="auto"/>
              <w:left w:val="single" w:sz="4" w:space="0" w:color="auto"/>
              <w:bottom w:val="single" w:sz="4" w:space="0" w:color="auto"/>
              <w:right w:val="single" w:sz="4" w:space="0" w:color="auto"/>
            </w:tcBorders>
            <w:hideMark/>
          </w:tcPr>
          <w:p w14:paraId="098E3BE5" w14:textId="77777777" w:rsidR="00797F7A" w:rsidRPr="006808B9" w:rsidRDefault="00797F7A" w:rsidP="00936609">
            <w:pPr>
              <w:snapToGrid w:val="0"/>
              <w:contextualSpacing/>
              <w:rPr>
                <w:b/>
                <w:bCs/>
                <w:i/>
                <w:iCs/>
                <w:sz w:val="18"/>
              </w:rPr>
            </w:pPr>
            <w:r w:rsidRPr="006808B9">
              <w:rPr>
                <w:b/>
                <w:bCs/>
                <w:i/>
                <w:iCs/>
                <w:sz w:val="18"/>
              </w:rPr>
              <w:t>2/3DL bands</w:t>
            </w:r>
          </w:p>
        </w:tc>
        <w:tc>
          <w:tcPr>
            <w:tcW w:w="2882" w:type="pct"/>
            <w:tcBorders>
              <w:top w:val="single" w:sz="4" w:space="0" w:color="auto"/>
              <w:left w:val="single" w:sz="4" w:space="0" w:color="auto"/>
              <w:bottom w:val="single" w:sz="4" w:space="0" w:color="auto"/>
              <w:right w:val="single" w:sz="4" w:space="0" w:color="auto"/>
            </w:tcBorders>
            <w:hideMark/>
          </w:tcPr>
          <w:p w14:paraId="309C73D1" w14:textId="77777777" w:rsidR="00797F7A" w:rsidRPr="006808B9" w:rsidRDefault="00797F7A" w:rsidP="00797F7A">
            <w:pPr>
              <w:pStyle w:val="af4"/>
              <w:numPr>
                <w:ilvl w:val="0"/>
                <w:numId w:val="29"/>
              </w:numPr>
              <w:autoSpaceDN w:val="0"/>
              <w:snapToGrid w:val="0"/>
              <w:ind w:leftChars="0" w:left="241" w:hanging="241"/>
              <w:contextualSpacing/>
              <w:rPr>
                <w:b/>
                <w:bCs/>
                <w:i/>
                <w:iCs/>
                <w:sz w:val="18"/>
              </w:rPr>
            </w:pPr>
            <w:r w:rsidRPr="006808B9">
              <w:rPr>
                <w:b/>
                <w:bCs/>
                <w:i/>
                <w:iCs/>
                <w:sz w:val="18"/>
              </w:rPr>
              <w:t>Low MSD class per triple beat victim band</w:t>
            </w:r>
          </w:p>
        </w:tc>
        <w:tc>
          <w:tcPr>
            <w:tcW w:w="517" w:type="pct"/>
            <w:tcBorders>
              <w:top w:val="single" w:sz="4" w:space="0" w:color="auto"/>
              <w:left w:val="single" w:sz="4" w:space="0" w:color="auto"/>
              <w:bottom w:val="single" w:sz="4" w:space="0" w:color="auto"/>
              <w:right w:val="single" w:sz="4" w:space="0" w:color="auto"/>
            </w:tcBorders>
            <w:hideMark/>
          </w:tcPr>
          <w:p w14:paraId="7D13F888" w14:textId="77777777" w:rsidR="00797F7A" w:rsidRPr="006808B9" w:rsidRDefault="00797F7A" w:rsidP="00936609">
            <w:pPr>
              <w:snapToGrid w:val="0"/>
              <w:contextualSpacing/>
              <w:rPr>
                <w:b/>
                <w:bCs/>
                <w:i/>
                <w:iCs/>
                <w:sz w:val="18"/>
              </w:rPr>
            </w:pPr>
            <w:r w:rsidRPr="006808B9">
              <w:rPr>
                <w:b/>
                <w:bCs/>
                <w:i/>
                <w:iCs/>
                <w:sz w:val="18"/>
              </w:rPr>
              <w:t>R19</w:t>
            </w:r>
          </w:p>
        </w:tc>
      </w:tr>
    </w:tbl>
    <w:p w14:paraId="20634E43" w14:textId="1CD1E44E" w:rsidR="00F9466C" w:rsidRDefault="00EF2604" w:rsidP="00D62502">
      <w:pPr>
        <w:rPr>
          <w:rFonts w:ascii="Arial" w:eastAsia="新細明體" w:hAnsi="Arial" w:cs="Arial"/>
          <w:b/>
          <w:bCs/>
          <w:i/>
          <w:iCs/>
          <w:lang w:eastAsia="zh-TW"/>
        </w:rPr>
      </w:pPr>
      <w:r>
        <w:rPr>
          <w:rFonts w:ascii="Arial" w:hAnsi="Arial" w:cs="Arial" w:hint="eastAsia"/>
          <w:b/>
          <w:bCs/>
          <w:i/>
          <w:iCs/>
        </w:rPr>
        <w:t>P</w:t>
      </w:r>
      <w:r>
        <w:rPr>
          <w:rFonts w:ascii="Arial" w:hAnsi="Arial" w:cs="Arial"/>
          <w:b/>
          <w:bCs/>
          <w:i/>
          <w:iCs/>
        </w:rPr>
        <w:t>roposal 3: The lower MSD capability is signalled per victim band per BC</w:t>
      </w:r>
    </w:p>
    <w:p w14:paraId="4644057B" w14:textId="3A931F98" w:rsidR="00F9466C" w:rsidRDefault="00F9466C" w:rsidP="00D62502">
      <w:pPr>
        <w:rPr>
          <w:rFonts w:ascii="Arial" w:eastAsia="新細明體" w:hAnsi="Arial" w:cs="Arial"/>
          <w:b/>
          <w:bCs/>
          <w:i/>
          <w:iCs/>
          <w:lang w:eastAsia="zh-TW"/>
        </w:rPr>
      </w:pPr>
    </w:p>
    <w:p w14:paraId="22474830" w14:textId="77777777" w:rsidR="005C2724" w:rsidRPr="00805BE8" w:rsidRDefault="005C2724" w:rsidP="005C2724">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5: Signaling overhead reduction</w:t>
      </w:r>
    </w:p>
    <w:p w14:paraId="23A9256B" w14:textId="77777777" w:rsidR="005C2724" w:rsidRPr="009415B0" w:rsidRDefault="005C2724" w:rsidP="005C2724">
      <w:pPr>
        <w:rPr>
          <w:i/>
          <w:color w:val="0070C0"/>
          <w:lang w:val="en-US"/>
        </w:rPr>
      </w:pPr>
      <w:r w:rsidRPr="009415B0">
        <w:rPr>
          <w:rFonts w:hint="eastAsia"/>
          <w:i/>
          <w:color w:val="0070C0"/>
          <w:lang w:val="en-US"/>
        </w:rPr>
        <w:t>Sub-</w:t>
      </w:r>
      <w:r>
        <w:rPr>
          <w:rFonts w:hint="eastAsia"/>
          <w:i/>
          <w:color w:val="0070C0"/>
          <w:lang w:val="en-US"/>
        </w:rPr>
        <w:t>topic</w:t>
      </w:r>
      <w:r w:rsidRPr="009415B0">
        <w:rPr>
          <w:rFonts w:hint="eastAsia"/>
          <w:i/>
          <w:color w:val="0070C0"/>
          <w:lang w:val="en-US"/>
        </w:rPr>
        <w:t xml:space="preserve"> description </w:t>
      </w:r>
    </w:p>
    <w:p w14:paraId="2B0D3464" w14:textId="77777777" w:rsidR="005C2724" w:rsidRPr="00035C50" w:rsidRDefault="005C2724" w:rsidP="005C2724">
      <w:pPr>
        <w:rPr>
          <w:i/>
          <w:color w:val="0070C0"/>
          <w:lang w:val="en-US"/>
        </w:rPr>
      </w:pPr>
      <w:r>
        <w:rPr>
          <w:i/>
          <w:color w:val="0070C0"/>
          <w:lang w:val="en-US"/>
        </w:rPr>
        <w:t>Open issues and c</w:t>
      </w:r>
      <w:r w:rsidRPr="009415B0">
        <w:rPr>
          <w:rFonts w:hint="eastAsia"/>
          <w:i/>
          <w:color w:val="0070C0"/>
          <w:lang w:val="en-US"/>
        </w:rPr>
        <w:t>andidate options before meeting:</w:t>
      </w:r>
    </w:p>
    <w:p w14:paraId="349FB4D9" w14:textId="77777777" w:rsidR="005C2724" w:rsidRPr="00805BE8" w:rsidRDefault="005C2724" w:rsidP="005C2724">
      <w:pPr>
        <w:pStyle w:val="af4"/>
        <w:numPr>
          <w:ilvl w:val="0"/>
          <w:numId w:val="19"/>
        </w:numPr>
        <w:spacing w:after="120"/>
        <w:ind w:leftChars="0" w:left="720"/>
        <w:jc w:val="both"/>
        <w:rPr>
          <w:rFonts w:eastAsia="SimSun"/>
          <w:color w:val="0070C0"/>
          <w:lang w:eastAsia="zh-CN"/>
        </w:rPr>
      </w:pPr>
      <w:r w:rsidRPr="00805BE8">
        <w:rPr>
          <w:rFonts w:eastAsia="SimSun"/>
          <w:color w:val="0070C0"/>
          <w:lang w:eastAsia="zh-CN"/>
        </w:rPr>
        <w:t>Proposals</w:t>
      </w:r>
    </w:p>
    <w:p w14:paraId="6DE9BE79" w14:textId="77777777" w:rsidR="005C2724" w:rsidRPr="00174798" w:rsidRDefault="005C2724" w:rsidP="005C2724">
      <w:pPr>
        <w:pStyle w:val="af4"/>
        <w:numPr>
          <w:ilvl w:val="1"/>
          <w:numId w:val="19"/>
        </w:numPr>
        <w:spacing w:afterLines="50" w:after="120"/>
        <w:ind w:leftChars="0" w:left="1434" w:hanging="357"/>
        <w:jc w:val="both"/>
        <w:rPr>
          <w:rFonts w:eastAsia="SimSun"/>
          <w:lang w:eastAsia="zh-CN"/>
        </w:rPr>
      </w:pPr>
      <w:r w:rsidRPr="00174798">
        <w:rPr>
          <w:rFonts w:eastAsia="SimSun"/>
          <w:lang w:eastAsia="zh-CN"/>
        </w:rPr>
        <w:t xml:space="preserve">Option 1: </w:t>
      </w:r>
      <w:r w:rsidRPr="00A36323">
        <w:rPr>
          <w:rFonts w:eastAsia="SimSun"/>
          <w:lang w:eastAsia="zh-CN"/>
        </w:rPr>
        <w:t>allow gNB query UE capability and UE only report certain capability filtered by gNB’s query information.</w:t>
      </w:r>
      <w:r>
        <w:rPr>
          <w:rFonts w:eastAsia="SimSun"/>
          <w:lang w:eastAsia="zh-CN"/>
        </w:rPr>
        <w:t xml:space="preserve"> (CMCC, vivo, Skyworks, Meta, OPPO)</w:t>
      </w:r>
    </w:p>
    <w:p w14:paraId="3B3D1966" w14:textId="77777777" w:rsidR="005C2724" w:rsidRDefault="005C2724" w:rsidP="005C2724">
      <w:pPr>
        <w:pStyle w:val="af4"/>
        <w:numPr>
          <w:ilvl w:val="1"/>
          <w:numId w:val="19"/>
        </w:numPr>
        <w:spacing w:after="120"/>
        <w:ind w:leftChars="0" w:left="1440"/>
        <w:jc w:val="both"/>
        <w:rPr>
          <w:rFonts w:eastAsia="SimSun"/>
          <w:lang w:eastAsia="zh-CN"/>
        </w:rPr>
      </w:pPr>
      <w:r w:rsidRPr="00174798">
        <w:rPr>
          <w:rFonts w:eastAsia="SimSun"/>
          <w:lang w:eastAsia="zh-CN"/>
        </w:rPr>
        <w:t xml:space="preserve">Option 2: </w:t>
      </w:r>
      <w:r w:rsidRPr="00412E31">
        <w:rPr>
          <w:rFonts w:eastAsia="SimSun"/>
          <w:lang w:eastAsia="zh-CN"/>
        </w:rPr>
        <w:t>The potential singaling overhead and complexity on lower MSD capability indication shall be carefully considered in RAN4 while the solution details are being worked out</w:t>
      </w:r>
      <w:r>
        <w:rPr>
          <w:rFonts w:eastAsia="SimSun"/>
          <w:lang w:eastAsia="zh-CN"/>
        </w:rPr>
        <w:t xml:space="preserve"> (Apple)</w:t>
      </w:r>
    </w:p>
    <w:p w14:paraId="32043832" w14:textId="77777777" w:rsidR="005C2724" w:rsidRDefault="005C2724" w:rsidP="005C2724">
      <w:pPr>
        <w:pStyle w:val="af4"/>
        <w:numPr>
          <w:ilvl w:val="1"/>
          <w:numId w:val="19"/>
        </w:numPr>
        <w:ind w:leftChars="0" w:left="1434" w:hanging="357"/>
        <w:jc w:val="both"/>
        <w:rPr>
          <w:rFonts w:eastAsia="SimSun"/>
          <w:lang w:eastAsia="zh-CN"/>
        </w:rPr>
      </w:pPr>
      <w:r>
        <w:rPr>
          <w:rFonts w:eastAsia="SimSun"/>
          <w:lang w:eastAsia="zh-CN"/>
        </w:rPr>
        <w:t>Option 3: (MTK)</w:t>
      </w:r>
    </w:p>
    <w:p w14:paraId="66EC9D58" w14:textId="77777777" w:rsidR="005C2724" w:rsidRPr="00AA5B15" w:rsidRDefault="005C2724" w:rsidP="005C2724">
      <w:pPr>
        <w:pStyle w:val="af4"/>
        <w:numPr>
          <w:ilvl w:val="2"/>
          <w:numId w:val="19"/>
        </w:numPr>
        <w:overflowPunct w:val="0"/>
        <w:autoSpaceDE w:val="0"/>
        <w:autoSpaceDN w:val="0"/>
        <w:adjustRightInd w:val="0"/>
        <w:spacing w:after="120"/>
        <w:ind w:leftChars="0"/>
        <w:jc w:val="both"/>
        <w:textAlignment w:val="baseline"/>
        <w:rPr>
          <w:rFonts w:eastAsia="SimSun"/>
          <w:lang w:eastAsia="zh-CN"/>
        </w:rPr>
      </w:pPr>
      <w:r w:rsidRPr="00AA5B15">
        <w:rPr>
          <w:rFonts w:eastAsia="SimSun"/>
          <w:lang w:eastAsia="zh-CN"/>
        </w:rPr>
        <w:t xml:space="preserve">To reduce signalling overhead during connection and save UE maximum memory size for storing low-MSD information, an adaptive signalling approach that network can require UE only to report the top K largest MSD values together with its mechanism indexing and improved MSD values is proposed as option 5. </w:t>
      </w:r>
    </w:p>
    <w:p w14:paraId="1E5D283D" w14:textId="77777777" w:rsidR="005C2724" w:rsidRDefault="005C2724" w:rsidP="005C2724">
      <w:pPr>
        <w:pStyle w:val="af4"/>
        <w:numPr>
          <w:ilvl w:val="2"/>
          <w:numId w:val="19"/>
        </w:numPr>
        <w:spacing w:after="120"/>
        <w:ind w:leftChars="0"/>
        <w:jc w:val="both"/>
        <w:rPr>
          <w:rFonts w:eastAsia="SimSun"/>
          <w:lang w:eastAsia="zh-CN"/>
        </w:rPr>
      </w:pPr>
      <w:r w:rsidRPr="00AA5B15">
        <w:rPr>
          <w:rFonts w:eastAsia="SimSun"/>
          <w:lang w:eastAsia="zh-CN"/>
        </w:rPr>
        <w:t>UE is also allowed to report top K’ largest low-MSD information where K’&lt;K. For the low-MSD terms that are not responded, the MSD in existing specs applies.</w:t>
      </w:r>
    </w:p>
    <w:p w14:paraId="76DD7BE1" w14:textId="77777777" w:rsidR="005C2724" w:rsidRPr="00174798" w:rsidRDefault="005C2724" w:rsidP="005C2724">
      <w:pPr>
        <w:pStyle w:val="af4"/>
        <w:numPr>
          <w:ilvl w:val="1"/>
          <w:numId w:val="19"/>
        </w:numPr>
        <w:spacing w:afterLines="50" w:after="120"/>
        <w:ind w:leftChars="0" w:left="1434" w:hanging="357"/>
        <w:jc w:val="both"/>
        <w:rPr>
          <w:rFonts w:eastAsia="SimSun"/>
          <w:lang w:eastAsia="zh-CN"/>
        </w:rPr>
      </w:pPr>
      <w:r>
        <w:rPr>
          <w:rFonts w:eastAsia="SimSun" w:hint="eastAsia"/>
          <w:lang w:eastAsia="zh-CN"/>
        </w:rPr>
        <w:t>O</w:t>
      </w:r>
      <w:r>
        <w:rPr>
          <w:rFonts w:eastAsia="SimSun"/>
          <w:lang w:eastAsia="zh-CN"/>
        </w:rPr>
        <w:t xml:space="preserve">ption 4: </w:t>
      </w:r>
      <w:r w:rsidRPr="00294FA0">
        <w:rPr>
          <w:rFonts w:eastAsia="SimSun"/>
          <w:lang w:eastAsia="zh-CN"/>
        </w:rPr>
        <w:t>For the sake of signalling overhead reduction, further study if the victim band for a given band combination can be omitted from reporting at least for some of the MSD types</w:t>
      </w:r>
      <w:r>
        <w:rPr>
          <w:rFonts w:eastAsia="SimSun"/>
          <w:lang w:eastAsia="zh-CN"/>
        </w:rPr>
        <w:t xml:space="preserve"> (Huawei)</w:t>
      </w:r>
    </w:p>
    <w:p w14:paraId="08C70540" w14:textId="54F6D5F8" w:rsidR="00014062" w:rsidRPr="00014062" w:rsidRDefault="007A7B1F" w:rsidP="00D62502">
      <w:pPr>
        <w:rPr>
          <w:rFonts w:ascii="Arial" w:eastAsia="新細明體" w:hAnsi="Arial" w:cs="Arial"/>
          <w:lang w:eastAsia="zh-TW"/>
        </w:rPr>
      </w:pPr>
      <w:r>
        <w:rPr>
          <w:rFonts w:ascii="Arial" w:eastAsia="新細明體" w:hAnsi="Arial" w:cs="Arial"/>
          <w:lang w:eastAsia="zh-TW"/>
        </w:rPr>
        <w:t xml:space="preserve">Regarding the signalling overhead reduction, this is a resubmission of previous discussion. </w:t>
      </w:r>
      <w:r w:rsidR="00014062">
        <w:rPr>
          <w:rFonts w:ascii="Arial" w:eastAsia="新細明體" w:hAnsi="Arial" w:cs="Arial" w:hint="eastAsia"/>
          <w:lang w:eastAsia="zh-TW"/>
        </w:rPr>
        <w:t>I</w:t>
      </w:r>
      <w:r w:rsidR="00014062">
        <w:rPr>
          <w:rFonts w:ascii="Arial" w:eastAsia="新細明體" w:hAnsi="Arial" w:cs="Arial"/>
          <w:lang w:eastAsia="zh-TW"/>
        </w:rPr>
        <w:t xml:space="preserve">t has been agreed in </w:t>
      </w:r>
      <w:r>
        <w:rPr>
          <w:rFonts w:ascii="Arial" w:eastAsia="新細明體" w:hAnsi="Arial" w:cs="Arial"/>
          <w:lang w:eastAsia="zh-TW"/>
        </w:rPr>
        <w:t>previous</w:t>
      </w:r>
      <w:r w:rsidR="00014062">
        <w:rPr>
          <w:rFonts w:ascii="Arial" w:eastAsia="新細明體" w:hAnsi="Arial" w:cs="Arial"/>
          <w:lang w:eastAsia="zh-TW"/>
        </w:rPr>
        <w:t xml:space="preserve"> meeting that </w:t>
      </w:r>
      <w:r w:rsidR="005B0309" w:rsidRPr="005B0309">
        <w:rPr>
          <w:rFonts w:ascii="Arial" w:eastAsia="新細明體" w:hAnsi="Arial" w:cs="Arial"/>
          <w:lang w:eastAsia="zh-TW"/>
        </w:rPr>
        <w:t>adaptive signalling approach</w:t>
      </w:r>
      <w:r w:rsidR="005B0309">
        <w:rPr>
          <w:rFonts w:ascii="Arial" w:eastAsia="新細明體" w:hAnsi="Arial" w:cs="Arial"/>
          <w:lang w:eastAsia="zh-TW"/>
        </w:rPr>
        <w:t xml:space="preserve"> can be considered to reduce signalling overhead. </w:t>
      </w:r>
      <w:r w:rsidR="007F66E2" w:rsidRPr="007F66E2">
        <w:rPr>
          <w:rFonts w:ascii="Arial" w:eastAsia="新細明體" w:hAnsi="Arial" w:cs="Arial"/>
          <w:lang w:eastAsia="zh-TW"/>
        </w:rPr>
        <w:t>Some signalling design on reduction of signalling overhead from network perspective</w:t>
      </w:r>
      <w:r w:rsidR="007F66E2">
        <w:rPr>
          <w:rFonts w:ascii="Arial" w:eastAsia="新細明體" w:hAnsi="Arial" w:cs="Arial"/>
          <w:lang w:eastAsia="zh-TW"/>
        </w:rPr>
        <w:t xml:space="preserve"> and different approach for UE to report</w:t>
      </w:r>
      <w:r w:rsidR="007F66E2" w:rsidRPr="007F66E2">
        <w:rPr>
          <w:rFonts w:ascii="Arial" w:eastAsia="新細明體" w:hAnsi="Arial" w:cs="Arial"/>
          <w:lang w:eastAsia="zh-TW"/>
        </w:rPr>
        <w:t xml:space="preserve"> were </w:t>
      </w:r>
      <w:r w:rsidR="002714E6">
        <w:rPr>
          <w:rFonts w:ascii="Arial" w:eastAsia="新細明體" w:hAnsi="Arial" w:cs="Arial"/>
          <w:lang w:eastAsia="zh-TW"/>
        </w:rPr>
        <w:t>propos</w:t>
      </w:r>
      <w:r w:rsidR="007F66E2" w:rsidRPr="007F66E2">
        <w:rPr>
          <w:rFonts w:ascii="Arial" w:eastAsia="新細明體" w:hAnsi="Arial" w:cs="Arial"/>
          <w:lang w:eastAsia="zh-TW"/>
        </w:rPr>
        <w:t>ed in [3]</w:t>
      </w:r>
      <w:r w:rsidR="007F66E2">
        <w:rPr>
          <w:rFonts w:ascii="Arial" w:eastAsia="新細明體" w:hAnsi="Arial" w:cs="Arial"/>
          <w:lang w:eastAsia="zh-TW"/>
        </w:rPr>
        <w:t>[4]</w:t>
      </w:r>
      <w:r w:rsidR="007F66E2" w:rsidRPr="007F66E2">
        <w:rPr>
          <w:rFonts w:ascii="Arial" w:eastAsia="新細明體" w:hAnsi="Arial" w:cs="Arial"/>
          <w:lang w:eastAsia="zh-TW"/>
        </w:rPr>
        <w:t>. We also provided some idea on adaptive signalling approach</w:t>
      </w:r>
      <w:r w:rsidR="007F66E2">
        <w:rPr>
          <w:rFonts w:ascii="Arial" w:eastAsia="新細明體" w:hAnsi="Arial" w:cs="Arial"/>
          <w:lang w:eastAsia="zh-TW"/>
        </w:rPr>
        <w:t xml:space="preserve"> in [2]</w:t>
      </w:r>
      <w:r w:rsidR="007F66E2" w:rsidRPr="007F66E2">
        <w:rPr>
          <w:rFonts w:ascii="Arial" w:eastAsia="新細明體" w:hAnsi="Arial" w:cs="Arial"/>
          <w:lang w:eastAsia="zh-TW"/>
        </w:rPr>
        <w:t>.</w:t>
      </w:r>
      <w:r w:rsidR="00381B0D">
        <w:rPr>
          <w:rFonts w:ascii="Arial" w:eastAsia="新細明體" w:hAnsi="Arial" w:cs="Arial"/>
          <w:lang w:eastAsia="zh-TW"/>
        </w:rPr>
        <w:t xml:space="preserve"> Considering different UE implementation, some UE may not support </w:t>
      </w:r>
      <w:r w:rsidR="00381B0D" w:rsidRPr="00381B0D">
        <w:rPr>
          <w:rFonts w:ascii="Arial" w:eastAsia="新細明體" w:hAnsi="Arial" w:cs="Arial"/>
          <w:lang w:eastAsia="zh-TW"/>
        </w:rPr>
        <w:t>the lower MSD capability at all</w:t>
      </w:r>
      <w:r w:rsidR="00381B0D">
        <w:rPr>
          <w:rFonts w:ascii="Arial" w:eastAsia="新細明體" w:hAnsi="Arial" w:cs="Arial"/>
          <w:lang w:eastAsia="zh-TW"/>
        </w:rPr>
        <w:t xml:space="preserve">, </w:t>
      </w:r>
      <w:r w:rsidR="00381B0D" w:rsidRPr="00381B0D">
        <w:rPr>
          <w:rFonts w:ascii="Arial" w:eastAsia="新細明體" w:hAnsi="Arial" w:cs="Arial"/>
          <w:lang w:eastAsia="zh-TW"/>
        </w:rPr>
        <w:t>an early indication of the per UE capability</w:t>
      </w:r>
      <w:r w:rsidR="00381B0D">
        <w:rPr>
          <w:rFonts w:ascii="Arial" w:eastAsia="新細明體" w:hAnsi="Arial" w:cs="Arial"/>
          <w:lang w:eastAsia="zh-TW"/>
        </w:rPr>
        <w:t xml:space="preserve"> </w:t>
      </w:r>
      <w:r w:rsidR="00381B0D" w:rsidRPr="00381B0D">
        <w:rPr>
          <w:rFonts w:ascii="Arial" w:eastAsia="新細明體" w:hAnsi="Arial" w:cs="Arial"/>
          <w:lang w:eastAsia="zh-TW"/>
        </w:rPr>
        <w:t>may also be needed</w:t>
      </w:r>
      <w:r>
        <w:rPr>
          <w:rFonts w:ascii="Arial" w:eastAsia="新細明體" w:hAnsi="Arial" w:cs="Arial"/>
          <w:lang w:eastAsia="zh-TW"/>
        </w:rPr>
        <w:t xml:space="preserve"> and was proposed in </w:t>
      </w:r>
      <w:r w:rsidR="002714E6">
        <w:rPr>
          <w:rFonts w:ascii="Arial" w:eastAsia="新細明體" w:hAnsi="Arial" w:cs="Arial"/>
          <w:lang w:eastAsia="zh-TW"/>
        </w:rPr>
        <w:t>[5]</w:t>
      </w:r>
      <w:r w:rsidR="00381B0D">
        <w:rPr>
          <w:rFonts w:ascii="Arial" w:eastAsia="新細明體" w:hAnsi="Arial" w:cs="Arial"/>
          <w:lang w:eastAsia="zh-TW"/>
        </w:rPr>
        <w:t xml:space="preserve">. For options </w:t>
      </w:r>
      <w:r>
        <w:rPr>
          <w:rFonts w:ascii="Arial" w:eastAsia="新細明體" w:hAnsi="Arial" w:cs="Arial"/>
          <w:lang w:eastAsia="zh-TW"/>
        </w:rPr>
        <w:t>listed above except option 3</w:t>
      </w:r>
      <w:r w:rsidR="00381B0D">
        <w:rPr>
          <w:rFonts w:ascii="Arial" w:eastAsia="新細明體" w:hAnsi="Arial" w:cs="Arial"/>
          <w:lang w:eastAsia="zh-TW"/>
        </w:rPr>
        <w:t xml:space="preserve">, UE may be required to report low-MSD per network/conformance test equipment request that requires huge memory loading. If </w:t>
      </w:r>
      <w:r w:rsidR="00381B0D" w:rsidRPr="00381B0D">
        <w:rPr>
          <w:rFonts w:ascii="Arial" w:eastAsia="新細明體" w:hAnsi="Arial" w:cs="Arial"/>
          <w:lang w:eastAsia="zh-TW"/>
        </w:rPr>
        <w:t xml:space="preserve">network </w:t>
      </w:r>
      <w:r>
        <w:rPr>
          <w:rFonts w:ascii="Arial" w:eastAsia="新細明體" w:hAnsi="Arial" w:cs="Arial"/>
          <w:lang w:eastAsia="zh-TW"/>
        </w:rPr>
        <w:t xml:space="preserve">can </w:t>
      </w:r>
      <w:r w:rsidR="00381B0D" w:rsidRPr="00381B0D">
        <w:rPr>
          <w:rFonts w:ascii="Arial" w:eastAsia="新細明體" w:hAnsi="Arial" w:cs="Arial"/>
          <w:lang w:eastAsia="zh-TW"/>
        </w:rPr>
        <w:t>require UE only to report the top K largest MSD values together with its mechanism indexing and improved MSD values</w:t>
      </w:r>
      <w:r w:rsidR="002714E6">
        <w:rPr>
          <w:rFonts w:ascii="Arial" w:eastAsia="新細明體" w:hAnsi="Arial" w:cs="Arial"/>
          <w:lang w:eastAsia="zh-TW"/>
        </w:rPr>
        <w:t xml:space="preserve"> like proposed </w:t>
      </w:r>
      <w:proofErr w:type="gramStart"/>
      <w:r w:rsidR="002714E6">
        <w:rPr>
          <w:rFonts w:ascii="Arial" w:eastAsia="新細明體" w:hAnsi="Arial" w:cs="Arial"/>
          <w:lang w:eastAsia="zh-TW"/>
        </w:rPr>
        <w:t>in[</w:t>
      </w:r>
      <w:proofErr w:type="gramEnd"/>
      <w:r w:rsidR="002714E6">
        <w:rPr>
          <w:rFonts w:ascii="Arial" w:eastAsia="新細明體" w:hAnsi="Arial" w:cs="Arial"/>
          <w:lang w:eastAsia="zh-TW"/>
        </w:rPr>
        <w:t>2]</w:t>
      </w:r>
      <w:r w:rsidR="00381B0D">
        <w:rPr>
          <w:rFonts w:ascii="Arial" w:eastAsia="新細明體" w:hAnsi="Arial" w:cs="Arial"/>
          <w:lang w:eastAsia="zh-TW"/>
        </w:rPr>
        <w:t xml:space="preserve">, not only </w:t>
      </w:r>
      <w:r w:rsidR="002714E6">
        <w:rPr>
          <w:rFonts w:ascii="Arial" w:eastAsia="新細明體" w:hAnsi="Arial" w:cs="Arial"/>
          <w:lang w:eastAsia="zh-TW"/>
        </w:rPr>
        <w:t xml:space="preserve">network </w:t>
      </w:r>
      <w:r w:rsidR="00381B0D">
        <w:rPr>
          <w:rFonts w:ascii="Arial" w:eastAsia="新細明體" w:hAnsi="Arial" w:cs="Arial"/>
          <w:lang w:eastAsia="zh-TW"/>
        </w:rPr>
        <w:t xml:space="preserve">can save signalling overhead during connection, but also </w:t>
      </w:r>
      <w:r w:rsidR="00381B0D" w:rsidRPr="00381B0D">
        <w:rPr>
          <w:rFonts w:ascii="Arial" w:eastAsia="新細明體" w:hAnsi="Arial" w:cs="Arial"/>
          <w:lang w:eastAsia="zh-TW"/>
        </w:rPr>
        <w:t xml:space="preserve">UE may not need </w:t>
      </w:r>
      <w:r w:rsidR="002714E6">
        <w:rPr>
          <w:rFonts w:ascii="Arial" w:eastAsia="新細明體" w:hAnsi="Arial" w:cs="Arial"/>
          <w:lang w:eastAsia="zh-TW"/>
        </w:rPr>
        <w:t>maximum</w:t>
      </w:r>
      <w:r w:rsidR="00381B0D">
        <w:rPr>
          <w:rFonts w:ascii="Arial" w:eastAsia="新細明體" w:hAnsi="Arial" w:cs="Arial"/>
          <w:lang w:eastAsia="zh-TW"/>
        </w:rPr>
        <w:t xml:space="preserve"> memory size to save</w:t>
      </w:r>
      <w:r w:rsidR="00381B0D" w:rsidRPr="00381B0D">
        <w:rPr>
          <w:rFonts w:ascii="Arial" w:eastAsia="新細明體" w:hAnsi="Arial" w:cs="Arial"/>
          <w:lang w:eastAsia="zh-TW"/>
        </w:rPr>
        <w:t xml:space="preserve"> all improved low-MSD points</w:t>
      </w:r>
      <w:r w:rsidR="00381B0D">
        <w:rPr>
          <w:rFonts w:ascii="Arial" w:eastAsia="新細明體" w:hAnsi="Arial" w:cs="Arial"/>
          <w:lang w:eastAsia="zh-TW"/>
        </w:rPr>
        <w:t>. O</w:t>
      </w:r>
      <w:r w:rsidR="00381B0D" w:rsidRPr="00381B0D">
        <w:rPr>
          <w:rFonts w:ascii="Arial" w:eastAsia="新細明體" w:hAnsi="Arial" w:cs="Arial"/>
          <w:lang w:eastAsia="zh-TW"/>
        </w:rPr>
        <w:t xml:space="preserve">nly </w:t>
      </w:r>
      <w:r w:rsidR="00381B0D">
        <w:rPr>
          <w:rFonts w:ascii="Arial" w:eastAsia="新細明體" w:hAnsi="Arial" w:cs="Arial"/>
          <w:lang w:eastAsia="zh-TW"/>
        </w:rPr>
        <w:t>t</w:t>
      </w:r>
      <w:r w:rsidR="00381B0D" w:rsidRPr="00381B0D">
        <w:rPr>
          <w:rFonts w:ascii="Arial" w:eastAsia="新細明體" w:hAnsi="Arial" w:cs="Arial"/>
          <w:lang w:eastAsia="zh-TW"/>
        </w:rPr>
        <w:t xml:space="preserve">op K largest low-MSD information </w:t>
      </w:r>
      <w:r w:rsidR="00381B0D">
        <w:rPr>
          <w:rFonts w:ascii="Arial" w:eastAsia="新細明體" w:hAnsi="Arial" w:cs="Arial"/>
          <w:lang w:eastAsia="zh-TW"/>
        </w:rPr>
        <w:t>need to be saved</w:t>
      </w:r>
      <w:r w:rsidR="00381B0D" w:rsidRPr="00381B0D">
        <w:rPr>
          <w:rFonts w:ascii="Arial" w:eastAsia="新細明體" w:hAnsi="Arial" w:cs="Arial"/>
          <w:lang w:eastAsia="zh-TW"/>
        </w:rPr>
        <w:t>.</w:t>
      </w:r>
      <w:r w:rsidR="00381B0D">
        <w:rPr>
          <w:rFonts w:ascii="Arial" w:eastAsia="新細明體" w:hAnsi="Arial" w:cs="Arial"/>
          <w:lang w:eastAsia="zh-TW"/>
        </w:rPr>
        <w:t xml:space="preserve"> </w:t>
      </w:r>
      <w:r w:rsidR="00157432">
        <w:rPr>
          <w:rFonts w:ascii="Arial" w:eastAsia="新細明體" w:hAnsi="Arial" w:cs="Arial"/>
          <w:lang w:eastAsia="zh-TW"/>
        </w:rPr>
        <w:t xml:space="preserve">UE is also allowed to report top </w:t>
      </w:r>
      <w:r w:rsidR="00157432" w:rsidRPr="00157432">
        <w:rPr>
          <w:rFonts w:ascii="Arial" w:eastAsia="新細明體" w:hAnsi="Arial" w:cs="Arial"/>
          <w:i/>
          <w:iCs/>
          <w:lang w:eastAsia="zh-TW"/>
        </w:rPr>
        <w:t>K’</w:t>
      </w:r>
      <w:r w:rsidR="00157432">
        <w:rPr>
          <w:rFonts w:ascii="Arial" w:eastAsia="新細明體" w:hAnsi="Arial" w:cs="Arial"/>
          <w:lang w:eastAsia="zh-TW"/>
        </w:rPr>
        <w:t xml:space="preserve"> largest low-MSD if network requires K largest terms where the </w:t>
      </w:r>
      <w:r w:rsidR="00157432" w:rsidRPr="00157432">
        <w:rPr>
          <w:rFonts w:ascii="Arial" w:eastAsia="新細明體" w:hAnsi="Arial" w:cs="Arial"/>
          <w:i/>
          <w:iCs/>
          <w:lang w:eastAsia="zh-TW"/>
        </w:rPr>
        <w:t>K’</w:t>
      </w:r>
      <w:r w:rsidR="00157432">
        <w:rPr>
          <w:rFonts w:ascii="Arial" w:eastAsia="新細明體" w:hAnsi="Arial" w:cs="Arial"/>
          <w:lang w:eastAsia="zh-TW"/>
        </w:rPr>
        <w:t xml:space="preserve"> &lt;K and for the terms that are not stored/reported, the MSD in existing specs applies.</w:t>
      </w:r>
    </w:p>
    <w:p w14:paraId="6C705E03" w14:textId="471E729A" w:rsidR="003C53B5" w:rsidRDefault="00381B0D" w:rsidP="00D62502">
      <w:pPr>
        <w:rPr>
          <w:rFonts w:ascii="Arial" w:eastAsia="新細明體" w:hAnsi="Arial" w:cs="Arial"/>
          <w:b/>
          <w:bCs/>
          <w:i/>
          <w:iCs/>
          <w:lang w:eastAsia="zh-TW"/>
        </w:rPr>
      </w:pPr>
      <w:r>
        <w:rPr>
          <w:rFonts w:ascii="Arial" w:eastAsia="新細明體" w:hAnsi="Arial" w:cs="Arial" w:hint="eastAsia"/>
          <w:b/>
          <w:bCs/>
          <w:i/>
          <w:iCs/>
          <w:lang w:eastAsia="zh-TW"/>
        </w:rPr>
        <w:lastRenderedPageBreak/>
        <w:t>P</w:t>
      </w:r>
      <w:r>
        <w:rPr>
          <w:rFonts w:ascii="Arial" w:eastAsia="新細明體" w:hAnsi="Arial" w:cs="Arial"/>
          <w:b/>
          <w:bCs/>
          <w:i/>
          <w:iCs/>
          <w:lang w:eastAsia="zh-TW"/>
        </w:rPr>
        <w:t xml:space="preserve">roposal </w:t>
      </w:r>
      <w:r w:rsidR="00EF2604">
        <w:rPr>
          <w:rFonts w:ascii="Arial" w:eastAsia="新細明體" w:hAnsi="Arial" w:cs="Arial"/>
          <w:b/>
          <w:bCs/>
          <w:i/>
          <w:iCs/>
          <w:lang w:eastAsia="zh-TW"/>
        </w:rPr>
        <w:t>4</w:t>
      </w:r>
      <w:r>
        <w:rPr>
          <w:rFonts w:ascii="Arial" w:eastAsia="新細明體" w:hAnsi="Arial" w:cs="Arial"/>
          <w:b/>
          <w:bCs/>
          <w:i/>
          <w:iCs/>
          <w:lang w:eastAsia="zh-TW"/>
        </w:rPr>
        <w:t xml:space="preserve">: </w:t>
      </w:r>
    </w:p>
    <w:p w14:paraId="26D284D8" w14:textId="3142DF16" w:rsidR="003C53B5" w:rsidRDefault="00381B0D" w:rsidP="00777258">
      <w:pPr>
        <w:pStyle w:val="af4"/>
        <w:numPr>
          <w:ilvl w:val="2"/>
          <w:numId w:val="19"/>
        </w:numPr>
        <w:overflowPunct w:val="0"/>
        <w:autoSpaceDE w:val="0"/>
        <w:autoSpaceDN w:val="0"/>
        <w:adjustRightInd w:val="0"/>
        <w:spacing w:after="120"/>
        <w:ind w:leftChars="0" w:left="357" w:hanging="357"/>
        <w:jc w:val="both"/>
        <w:textAlignment w:val="baseline"/>
        <w:rPr>
          <w:rFonts w:ascii="Arial" w:eastAsia="新細明體" w:hAnsi="Arial" w:cs="Arial"/>
          <w:b/>
          <w:bCs/>
          <w:i/>
          <w:iCs/>
          <w:lang w:eastAsia="zh-TW"/>
        </w:rPr>
      </w:pPr>
      <w:r>
        <w:rPr>
          <w:rFonts w:ascii="Arial" w:eastAsia="新細明體" w:hAnsi="Arial" w:cs="Arial"/>
          <w:b/>
          <w:bCs/>
          <w:i/>
          <w:iCs/>
          <w:lang w:eastAsia="zh-TW"/>
        </w:rPr>
        <w:t xml:space="preserve">To reduce signalling overhead </w:t>
      </w:r>
      <w:r w:rsidR="002714E6">
        <w:rPr>
          <w:rFonts w:ascii="Arial" w:eastAsia="新細明體" w:hAnsi="Arial" w:cs="Arial"/>
          <w:b/>
          <w:bCs/>
          <w:i/>
          <w:iCs/>
          <w:lang w:eastAsia="zh-TW"/>
        </w:rPr>
        <w:t xml:space="preserve">during connection </w:t>
      </w:r>
      <w:r>
        <w:rPr>
          <w:rFonts w:ascii="Arial" w:eastAsia="新細明體" w:hAnsi="Arial" w:cs="Arial"/>
          <w:b/>
          <w:bCs/>
          <w:i/>
          <w:iCs/>
          <w:lang w:eastAsia="zh-TW"/>
        </w:rPr>
        <w:t xml:space="preserve">and save UE </w:t>
      </w:r>
      <w:r w:rsidR="002714E6">
        <w:rPr>
          <w:rFonts w:ascii="Arial" w:eastAsia="新細明體" w:hAnsi="Arial" w:cs="Arial"/>
          <w:b/>
          <w:bCs/>
          <w:i/>
          <w:iCs/>
          <w:lang w:eastAsia="zh-TW"/>
        </w:rPr>
        <w:t xml:space="preserve">maximum </w:t>
      </w:r>
      <w:r>
        <w:rPr>
          <w:rFonts w:ascii="Arial" w:eastAsia="新細明體" w:hAnsi="Arial" w:cs="Arial"/>
          <w:b/>
          <w:bCs/>
          <w:i/>
          <w:iCs/>
          <w:lang w:eastAsia="zh-TW"/>
        </w:rPr>
        <w:t xml:space="preserve">memory size for </w:t>
      </w:r>
      <w:r>
        <w:rPr>
          <w:rFonts w:ascii="Arial" w:eastAsia="新細明體" w:hAnsi="Arial" w:cs="Arial" w:hint="eastAsia"/>
          <w:b/>
          <w:bCs/>
          <w:i/>
          <w:iCs/>
          <w:lang w:eastAsia="zh-TW"/>
        </w:rPr>
        <w:t>s</w:t>
      </w:r>
      <w:r>
        <w:rPr>
          <w:rFonts w:ascii="Arial" w:eastAsia="新細明體" w:hAnsi="Arial" w:cs="Arial"/>
          <w:b/>
          <w:bCs/>
          <w:i/>
          <w:iCs/>
          <w:lang w:eastAsia="zh-TW"/>
        </w:rPr>
        <w:t>toring low-MSD information, a</w:t>
      </w:r>
      <w:r w:rsidRPr="00381B0D">
        <w:rPr>
          <w:rFonts w:ascii="Arial" w:eastAsia="新細明體" w:hAnsi="Arial" w:cs="Arial"/>
          <w:b/>
          <w:bCs/>
          <w:i/>
          <w:iCs/>
          <w:lang w:eastAsia="zh-TW"/>
        </w:rPr>
        <w:t>n adaptive signalling approach that network can require UE only to report the top K largest MSD values together with its mechanism indexing and improved MSD values</w:t>
      </w:r>
      <w:r>
        <w:rPr>
          <w:rFonts w:ascii="Arial" w:eastAsia="新細明體" w:hAnsi="Arial" w:cs="Arial"/>
          <w:b/>
          <w:bCs/>
          <w:i/>
          <w:iCs/>
          <w:lang w:eastAsia="zh-TW"/>
        </w:rPr>
        <w:t xml:space="preserve"> is proposed as option </w:t>
      </w:r>
      <w:r w:rsidR="007A7B1F">
        <w:rPr>
          <w:rFonts w:ascii="Arial" w:eastAsia="新細明體" w:hAnsi="Arial" w:cs="Arial"/>
          <w:b/>
          <w:bCs/>
          <w:i/>
          <w:iCs/>
          <w:lang w:eastAsia="zh-TW"/>
        </w:rPr>
        <w:t>3</w:t>
      </w:r>
      <w:r>
        <w:rPr>
          <w:rFonts w:ascii="Arial" w:eastAsia="新細明體" w:hAnsi="Arial" w:cs="Arial"/>
          <w:b/>
          <w:bCs/>
          <w:i/>
          <w:iCs/>
          <w:lang w:eastAsia="zh-TW"/>
        </w:rPr>
        <w:t>.</w:t>
      </w:r>
      <w:r w:rsidR="00157432">
        <w:rPr>
          <w:rFonts w:ascii="Arial" w:eastAsia="新細明體" w:hAnsi="Arial" w:cs="Arial"/>
          <w:b/>
          <w:bCs/>
          <w:i/>
          <w:iCs/>
          <w:lang w:eastAsia="zh-TW"/>
        </w:rPr>
        <w:t xml:space="preserve"> </w:t>
      </w:r>
      <w:r w:rsidR="00764B2B">
        <w:rPr>
          <w:rFonts w:ascii="Arial" w:eastAsia="新細明體" w:hAnsi="Arial" w:cs="Arial"/>
          <w:b/>
          <w:bCs/>
          <w:i/>
          <w:iCs/>
          <w:lang w:eastAsia="zh-TW"/>
        </w:rPr>
        <w:t>If UE does not respond f</w:t>
      </w:r>
      <w:r w:rsidR="00764B2B" w:rsidRPr="0061774C">
        <w:rPr>
          <w:rFonts w:ascii="Arial" w:eastAsia="新細明體" w:hAnsi="Arial" w:cs="Arial"/>
          <w:b/>
          <w:bCs/>
          <w:i/>
          <w:iCs/>
          <w:lang w:eastAsia="zh-TW"/>
        </w:rPr>
        <w:t>or the low-MSD terms that</w:t>
      </w:r>
      <w:r w:rsidR="00764B2B">
        <w:rPr>
          <w:rFonts w:ascii="Arial" w:eastAsia="新細明體" w:hAnsi="Arial" w:cs="Arial"/>
          <w:b/>
          <w:bCs/>
          <w:i/>
          <w:iCs/>
          <w:lang w:eastAsia="zh-TW"/>
        </w:rPr>
        <w:t xml:space="preserve"> UE is required to report</w:t>
      </w:r>
      <w:r w:rsidR="00764B2B" w:rsidRPr="0061774C">
        <w:rPr>
          <w:rFonts w:ascii="Arial" w:eastAsia="新細明體" w:hAnsi="Arial" w:cs="Arial"/>
          <w:b/>
          <w:bCs/>
          <w:i/>
          <w:iCs/>
          <w:lang w:eastAsia="zh-TW"/>
        </w:rPr>
        <w:t>, the MSD in existing specs applies</w:t>
      </w:r>
      <w:r w:rsidR="00764B2B">
        <w:rPr>
          <w:rFonts w:ascii="Arial" w:eastAsia="新細明體" w:hAnsi="Arial" w:cs="Arial"/>
          <w:b/>
          <w:bCs/>
          <w:i/>
          <w:iCs/>
          <w:lang w:eastAsia="zh-TW"/>
        </w:rPr>
        <w:t>.</w:t>
      </w:r>
    </w:p>
    <w:p w14:paraId="0336B691" w14:textId="30595809" w:rsidR="002310DE" w:rsidRPr="00381B0D" w:rsidRDefault="00157432" w:rsidP="00777258">
      <w:pPr>
        <w:pStyle w:val="af4"/>
        <w:numPr>
          <w:ilvl w:val="2"/>
          <w:numId w:val="19"/>
        </w:numPr>
        <w:overflowPunct w:val="0"/>
        <w:autoSpaceDE w:val="0"/>
        <w:autoSpaceDN w:val="0"/>
        <w:adjustRightInd w:val="0"/>
        <w:spacing w:after="120"/>
        <w:ind w:leftChars="0" w:left="357" w:hanging="357"/>
        <w:jc w:val="both"/>
        <w:textAlignment w:val="baseline"/>
        <w:rPr>
          <w:rFonts w:ascii="Arial" w:eastAsia="新細明體" w:hAnsi="Arial" w:cs="Arial"/>
          <w:b/>
          <w:bCs/>
          <w:i/>
          <w:iCs/>
          <w:lang w:eastAsia="zh-TW"/>
        </w:rPr>
      </w:pPr>
      <w:r w:rsidRPr="0061774C">
        <w:rPr>
          <w:rFonts w:ascii="Arial" w:eastAsia="新細明體" w:hAnsi="Arial" w:cs="Arial"/>
          <w:b/>
          <w:bCs/>
          <w:i/>
          <w:iCs/>
          <w:lang w:eastAsia="zh-TW"/>
        </w:rPr>
        <w:t>UE is also allowed to re</w:t>
      </w:r>
      <w:r w:rsidR="00671903">
        <w:rPr>
          <w:rFonts w:ascii="Arial" w:eastAsia="新細明體" w:hAnsi="Arial" w:cs="Arial"/>
          <w:b/>
          <w:bCs/>
          <w:i/>
          <w:iCs/>
          <w:lang w:eastAsia="zh-TW"/>
        </w:rPr>
        <w:t>spond</w:t>
      </w:r>
      <w:r w:rsidRPr="0061774C">
        <w:rPr>
          <w:rFonts w:ascii="Arial" w:eastAsia="新細明體" w:hAnsi="Arial" w:cs="Arial"/>
          <w:b/>
          <w:bCs/>
          <w:i/>
          <w:iCs/>
          <w:lang w:eastAsia="zh-TW"/>
        </w:rPr>
        <w:t xml:space="preserve"> top </w:t>
      </w:r>
      <w:r w:rsidRPr="0061774C">
        <w:rPr>
          <w:rFonts w:ascii="UD Digi Kyokasho NK-R" w:eastAsia="UD Digi Kyokasho NK-R" w:hAnsi="Arial" w:cs="Arial" w:hint="eastAsia"/>
          <w:b/>
          <w:bCs/>
          <w:i/>
          <w:iCs/>
          <w:lang w:eastAsia="zh-TW"/>
        </w:rPr>
        <w:t>K</w:t>
      </w:r>
      <w:r w:rsidRPr="0061774C">
        <w:rPr>
          <w:rFonts w:ascii="Arial" w:eastAsia="新細明體" w:hAnsi="Arial" w:cs="Arial"/>
          <w:b/>
          <w:bCs/>
          <w:i/>
          <w:iCs/>
          <w:lang w:eastAsia="zh-TW"/>
        </w:rPr>
        <w:t xml:space="preserve">’ </w:t>
      </w:r>
      <w:r w:rsidR="00E9449F">
        <w:rPr>
          <w:rFonts w:ascii="Arial" w:eastAsia="新細明體" w:hAnsi="Arial" w:cs="Arial"/>
          <w:b/>
          <w:bCs/>
          <w:i/>
          <w:iCs/>
          <w:lang w:eastAsia="zh-TW"/>
        </w:rPr>
        <w:t xml:space="preserve">largest </w:t>
      </w:r>
      <w:r w:rsidRPr="0061774C">
        <w:rPr>
          <w:rFonts w:ascii="Arial" w:eastAsia="新細明體" w:hAnsi="Arial" w:cs="Arial"/>
          <w:b/>
          <w:bCs/>
          <w:i/>
          <w:iCs/>
          <w:lang w:eastAsia="zh-TW"/>
        </w:rPr>
        <w:t xml:space="preserve">low-MSD information where </w:t>
      </w:r>
      <w:r w:rsidRPr="0061774C">
        <w:rPr>
          <w:rFonts w:ascii="UD Digi Kyokasho NK-R" w:eastAsia="UD Digi Kyokasho NK-R" w:hAnsi="Arial" w:cs="Arial" w:hint="eastAsia"/>
          <w:b/>
          <w:bCs/>
          <w:i/>
          <w:iCs/>
          <w:lang w:eastAsia="zh-TW"/>
        </w:rPr>
        <w:t>K</w:t>
      </w:r>
      <w:r w:rsidRPr="0061774C">
        <w:rPr>
          <w:rFonts w:ascii="Arial" w:eastAsia="新細明體" w:hAnsi="Arial" w:cs="Arial"/>
          <w:b/>
          <w:bCs/>
          <w:i/>
          <w:iCs/>
          <w:lang w:eastAsia="zh-TW"/>
        </w:rPr>
        <w:t xml:space="preserve">’&lt;K. </w:t>
      </w:r>
      <w:r w:rsidR="007A7B1F">
        <w:rPr>
          <w:rFonts w:ascii="Arial" w:eastAsia="新細明體" w:hAnsi="Arial" w:cs="Arial"/>
          <w:b/>
          <w:bCs/>
          <w:i/>
          <w:iCs/>
          <w:lang w:eastAsia="zh-TW"/>
        </w:rPr>
        <w:t>If UE does not respond f</w:t>
      </w:r>
      <w:r w:rsidRPr="0061774C">
        <w:rPr>
          <w:rFonts w:ascii="Arial" w:eastAsia="新細明體" w:hAnsi="Arial" w:cs="Arial"/>
          <w:b/>
          <w:bCs/>
          <w:i/>
          <w:iCs/>
          <w:lang w:eastAsia="zh-TW"/>
        </w:rPr>
        <w:t>or the low-MSD terms that</w:t>
      </w:r>
      <w:r w:rsidR="007A7B1F">
        <w:rPr>
          <w:rFonts w:ascii="Arial" w:eastAsia="新細明體" w:hAnsi="Arial" w:cs="Arial"/>
          <w:b/>
          <w:bCs/>
          <w:i/>
          <w:iCs/>
          <w:lang w:eastAsia="zh-TW"/>
        </w:rPr>
        <w:t xml:space="preserve"> UE is required to report</w:t>
      </w:r>
      <w:r w:rsidRPr="0061774C">
        <w:rPr>
          <w:rFonts w:ascii="Arial" w:eastAsia="新細明體" w:hAnsi="Arial" w:cs="Arial"/>
          <w:b/>
          <w:bCs/>
          <w:i/>
          <w:iCs/>
          <w:lang w:eastAsia="zh-TW"/>
        </w:rPr>
        <w:t>, the MSD in existing specs applies.</w:t>
      </w:r>
    </w:p>
    <w:p w14:paraId="68FA16DC" w14:textId="5E5B5D24" w:rsidR="00B1384A" w:rsidRDefault="00B1384A" w:rsidP="00B1384A">
      <w:pPr>
        <w:pStyle w:val="1"/>
        <w:ind w:left="533" w:hanging="533"/>
        <w:jc w:val="both"/>
        <w:rPr>
          <w:rFonts w:cs="Arial"/>
          <w:sz w:val="40"/>
          <w:szCs w:val="40"/>
        </w:rPr>
      </w:pPr>
      <w:r w:rsidRPr="000B25F7">
        <w:rPr>
          <w:rFonts w:cs="Arial"/>
          <w:sz w:val="40"/>
          <w:szCs w:val="40"/>
        </w:rPr>
        <w:t>3</w:t>
      </w:r>
      <w:r w:rsidRPr="000B25F7">
        <w:rPr>
          <w:rFonts w:eastAsia="Malgun Gothic" w:cs="Arial"/>
          <w:sz w:val="40"/>
          <w:szCs w:val="40"/>
          <w:lang w:eastAsia="ko-KR"/>
        </w:rPr>
        <w:t>.</w:t>
      </w:r>
      <w:r w:rsidRPr="000B25F7">
        <w:rPr>
          <w:rFonts w:cs="Arial"/>
          <w:sz w:val="40"/>
          <w:szCs w:val="40"/>
        </w:rPr>
        <w:t xml:space="preserve"> Conclusion</w:t>
      </w:r>
    </w:p>
    <w:p w14:paraId="2ABAFFDB" w14:textId="77777777" w:rsidR="000272F6" w:rsidRDefault="000272F6" w:rsidP="000272F6">
      <w:pPr>
        <w:rPr>
          <w:b/>
          <w:color w:val="0070C0"/>
          <w:u w:val="single"/>
        </w:rPr>
      </w:pPr>
      <w:r w:rsidRPr="003A75CA">
        <w:rPr>
          <w:b/>
          <w:color w:val="0070C0"/>
          <w:u w:val="single"/>
          <w:lang w:eastAsia="ko-KR"/>
        </w:rPr>
        <w:t>Issue 1-</w:t>
      </w:r>
      <w:r>
        <w:rPr>
          <w:b/>
          <w:color w:val="0070C0"/>
          <w:u w:val="single"/>
          <w:lang w:eastAsia="ko-KR"/>
        </w:rPr>
        <w:t>2-1</w:t>
      </w:r>
      <w:r w:rsidRPr="003A75CA">
        <w:rPr>
          <w:b/>
          <w:color w:val="0070C0"/>
          <w:u w:val="single"/>
          <w:lang w:eastAsia="ko-KR"/>
        </w:rPr>
        <w:t xml:space="preserve">: </w:t>
      </w:r>
      <w:r>
        <w:rPr>
          <w:b/>
          <w:color w:val="0070C0"/>
          <w:u w:val="single"/>
          <w:lang w:eastAsia="ko-KR"/>
        </w:rPr>
        <w:t xml:space="preserve">MSD type </w:t>
      </w:r>
      <w:r>
        <w:rPr>
          <w:rFonts w:hint="eastAsia"/>
          <w:b/>
          <w:color w:val="0070C0"/>
          <w:u w:val="single"/>
        </w:rPr>
        <w:t>“</w:t>
      </w:r>
      <w:r>
        <w:rPr>
          <w:rFonts w:hint="eastAsia"/>
          <w:b/>
          <w:color w:val="0070C0"/>
          <w:u w:val="single"/>
        </w:rPr>
        <w:t>ALL</w:t>
      </w:r>
      <w:r>
        <w:rPr>
          <w:rFonts w:hint="eastAsia"/>
          <w:b/>
          <w:color w:val="0070C0"/>
          <w:u w:val="single"/>
        </w:rPr>
        <w:t>”</w:t>
      </w:r>
    </w:p>
    <w:p w14:paraId="07C8E6D1" w14:textId="77777777" w:rsidR="00EF2604" w:rsidRDefault="00EF2604" w:rsidP="00EF2604">
      <w:pPr>
        <w:rPr>
          <w:rFonts w:ascii="Arial" w:eastAsia="新細明體" w:hAnsi="Arial" w:cs="Arial"/>
          <w:b/>
          <w:bCs/>
          <w:i/>
          <w:iCs/>
          <w:lang w:eastAsia="zh-TW"/>
        </w:rPr>
      </w:pPr>
      <w:r>
        <w:rPr>
          <w:rFonts w:ascii="Arial" w:eastAsia="新細明體" w:hAnsi="Arial" w:cs="Arial"/>
          <w:b/>
          <w:bCs/>
          <w:i/>
          <w:iCs/>
          <w:lang w:eastAsia="zh-TW"/>
        </w:rPr>
        <w:t>Observation 1</w:t>
      </w:r>
      <w:r w:rsidRPr="006808B9">
        <w:rPr>
          <w:rFonts w:ascii="Arial" w:eastAsia="新細明體" w:hAnsi="Arial" w:cs="Arial"/>
          <w:b/>
          <w:bCs/>
          <w:i/>
          <w:iCs/>
          <w:lang w:eastAsia="zh-TW"/>
        </w:rPr>
        <w:t>:</w:t>
      </w:r>
      <w:r>
        <w:rPr>
          <w:rFonts w:ascii="Arial" w:eastAsia="新細明體" w:hAnsi="Arial" w:cs="Arial"/>
          <w:b/>
          <w:bCs/>
          <w:i/>
          <w:iCs/>
          <w:lang w:eastAsia="zh-TW"/>
        </w:rPr>
        <w:t xml:space="preserve"> Further discussion is required for verifying t</w:t>
      </w:r>
      <w:r w:rsidRPr="006808B9">
        <w:rPr>
          <w:rFonts w:ascii="Arial" w:eastAsia="新細明體" w:hAnsi="Arial" w:cs="Arial"/>
          <w:b/>
          <w:bCs/>
          <w:i/>
          <w:iCs/>
          <w:lang w:eastAsia="zh-TW"/>
        </w:rPr>
        <w:t xml:space="preserve">he special MSD type “All” </w:t>
      </w:r>
    </w:p>
    <w:p w14:paraId="414B870A" w14:textId="77777777" w:rsidR="00EF2604" w:rsidRDefault="00EF2604" w:rsidP="00EF2604">
      <w:pPr>
        <w:rPr>
          <w:rFonts w:ascii="Arial" w:eastAsia="新細明體" w:hAnsi="Arial" w:cs="Arial"/>
          <w:b/>
          <w:bCs/>
          <w:i/>
          <w:iCs/>
          <w:lang w:eastAsia="zh-TW"/>
        </w:rPr>
      </w:pPr>
      <w:r>
        <w:rPr>
          <w:rFonts w:ascii="Arial" w:eastAsia="新細明體" w:hAnsi="Arial" w:cs="Arial"/>
          <w:b/>
          <w:bCs/>
          <w:i/>
          <w:iCs/>
          <w:lang w:eastAsia="zh-TW"/>
        </w:rPr>
        <w:t xml:space="preserve">Observation 2: Whether the special MSD type “All” includes any new potential MSD types in forward release is unclear </w:t>
      </w:r>
    </w:p>
    <w:p w14:paraId="09885D6F" w14:textId="77777777" w:rsidR="00EF2604" w:rsidRPr="006808B9" w:rsidRDefault="00EF2604" w:rsidP="00EF2604">
      <w:pPr>
        <w:rPr>
          <w:b/>
          <w:bCs/>
          <w:i/>
          <w:iCs/>
          <w:color w:val="0070C0"/>
        </w:rPr>
      </w:pPr>
      <w:r>
        <w:rPr>
          <w:rFonts w:ascii="Arial" w:eastAsia="新細明體" w:hAnsi="Arial" w:cs="Arial" w:hint="eastAsia"/>
          <w:b/>
          <w:bCs/>
          <w:i/>
          <w:iCs/>
          <w:lang w:eastAsia="zh-TW"/>
        </w:rPr>
        <w:t>P</w:t>
      </w:r>
      <w:r>
        <w:rPr>
          <w:rFonts w:ascii="Arial" w:eastAsia="新細明體" w:hAnsi="Arial" w:cs="Arial"/>
          <w:b/>
          <w:bCs/>
          <w:i/>
          <w:iCs/>
          <w:lang w:eastAsia="zh-TW"/>
        </w:rPr>
        <w:t>roposal 1: RAN4 further discuss on the rules to verify the requirements of special MSD type “All”</w:t>
      </w:r>
    </w:p>
    <w:p w14:paraId="65371177" w14:textId="77777777" w:rsidR="00A7140D" w:rsidRPr="003A75CA" w:rsidRDefault="00A7140D" w:rsidP="00A7140D">
      <w:pPr>
        <w:pStyle w:val="4"/>
        <w:spacing w:before="0" w:after="60"/>
        <w:rPr>
          <w:rFonts w:ascii="Times New Roman" w:hAnsi="Times New Roman"/>
          <w:b/>
          <w:color w:val="0070C0"/>
          <w:sz w:val="20"/>
          <w:u w:val="single"/>
          <w:lang w:eastAsia="ko-KR"/>
        </w:rPr>
      </w:pPr>
      <w:r w:rsidRPr="003A75CA">
        <w:rPr>
          <w:rFonts w:ascii="Times New Roman" w:hAnsi="Times New Roman"/>
          <w:b/>
          <w:color w:val="0070C0"/>
          <w:sz w:val="20"/>
          <w:u w:val="single"/>
          <w:lang w:eastAsia="ko-KR"/>
        </w:rPr>
        <w:t>Issue 1-</w:t>
      </w:r>
      <w:r>
        <w:rPr>
          <w:rFonts w:ascii="Times New Roman" w:hAnsi="Times New Roman"/>
          <w:b/>
          <w:color w:val="0070C0"/>
          <w:sz w:val="20"/>
          <w:u w:val="single"/>
          <w:lang w:eastAsia="ko-KR"/>
        </w:rPr>
        <w:t>2-2</w:t>
      </w:r>
      <w:r w:rsidRPr="003A75CA">
        <w:rPr>
          <w:rFonts w:ascii="Times New Roman" w:hAnsi="Times New Roman"/>
          <w:b/>
          <w:color w:val="0070C0"/>
          <w:sz w:val="20"/>
          <w:u w:val="single"/>
          <w:lang w:eastAsia="ko-KR"/>
        </w:rPr>
        <w:t xml:space="preserve">: </w:t>
      </w:r>
      <w:r>
        <w:rPr>
          <w:rFonts w:ascii="Times New Roman" w:hAnsi="Times New Roman"/>
          <w:b/>
          <w:color w:val="0070C0"/>
          <w:sz w:val="20"/>
          <w:u w:val="single"/>
          <w:lang w:eastAsia="ko-KR"/>
        </w:rPr>
        <w:t xml:space="preserve">MSD type </w:t>
      </w:r>
    </w:p>
    <w:p w14:paraId="3109EF88" w14:textId="4FA8C6D1" w:rsidR="00A7140D" w:rsidRPr="00A7140D" w:rsidRDefault="00A7140D" w:rsidP="00A7140D">
      <w:pPr>
        <w:pStyle w:val="4"/>
        <w:spacing w:before="0" w:after="60"/>
        <w:rPr>
          <w:rFonts w:ascii="Times New Roman" w:hAnsi="Times New Roman"/>
          <w:b/>
          <w:color w:val="0070C0"/>
          <w:sz w:val="20"/>
          <w:u w:val="single"/>
          <w:lang w:eastAsia="ko-KR"/>
        </w:rPr>
      </w:pPr>
      <w:r w:rsidRPr="003A75CA">
        <w:rPr>
          <w:rFonts w:ascii="Times New Roman" w:hAnsi="Times New Roman"/>
          <w:b/>
          <w:color w:val="0070C0"/>
          <w:sz w:val="20"/>
          <w:u w:val="single"/>
          <w:lang w:eastAsia="ko-KR"/>
        </w:rPr>
        <w:t>Issue 1-</w:t>
      </w:r>
      <w:r>
        <w:rPr>
          <w:rFonts w:ascii="Times New Roman" w:hAnsi="Times New Roman"/>
          <w:b/>
          <w:color w:val="0070C0"/>
          <w:sz w:val="20"/>
          <w:u w:val="single"/>
          <w:lang w:eastAsia="ko-KR"/>
        </w:rPr>
        <w:t>2-3</w:t>
      </w:r>
      <w:r w:rsidRPr="003A75CA">
        <w:rPr>
          <w:rFonts w:ascii="Times New Roman" w:hAnsi="Times New Roman"/>
          <w:b/>
          <w:color w:val="0070C0"/>
          <w:sz w:val="20"/>
          <w:u w:val="single"/>
          <w:lang w:eastAsia="ko-KR"/>
        </w:rPr>
        <w:t xml:space="preserve">: </w:t>
      </w:r>
      <w:r>
        <w:rPr>
          <w:rFonts w:ascii="Times New Roman" w:hAnsi="Times New Roman"/>
          <w:b/>
          <w:color w:val="0070C0"/>
          <w:sz w:val="20"/>
          <w:u w:val="single"/>
          <w:lang w:eastAsia="ko-KR"/>
        </w:rPr>
        <w:t>MSD order</w:t>
      </w:r>
    </w:p>
    <w:p w14:paraId="46149326" w14:textId="77777777" w:rsidR="00EF2604" w:rsidRDefault="00EF2604" w:rsidP="00EF2604">
      <w:pPr>
        <w:rPr>
          <w:rFonts w:ascii="Arial" w:hAnsi="Arial" w:cs="Arial"/>
          <w:b/>
          <w:bCs/>
          <w:i/>
          <w:iCs/>
        </w:rPr>
      </w:pPr>
      <w:r w:rsidRPr="00797F7A">
        <w:rPr>
          <w:rFonts w:ascii="Arial" w:hAnsi="Arial" w:cs="Arial"/>
          <w:b/>
          <w:bCs/>
          <w:i/>
          <w:iCs/>
        </w:rPr>
        <w:t>Proposal</w:t>
      </w:r>
      <w:r>
        <w:rPr>
          <w:rFonts w:ascii="Arial" w:hAnsi="Arial" w:cs="Arial"/>
          <w:b/>
          <w:bCs/>
          <w:i/>
          <w:iCs/>
        </w:rPr>
        <w:t xml:space="preserve"> 2: For </w:t>
      </w:r>
      <w:r w:rsidRPr="0061774C">
        <w:rPr>
          <w:rFonts w:ascii="Arial" w:hAnsi="Arial" w:cs="Arial"/>
          <w:b/>
          <w:bCs/>
          <w:i/>
          <w:iCs/>
        </w:rPr>
        <w:t>MSD type indication</w:t>
      </w:r>
      <w:r>
        <w:rPr>
          <w:rFonts w:ascii="Arial" w:hAnsi="Arial" w:cs="Arial"/>
          <w:b/>
          <w:bCs/>
          <w:i/>
          <w:iCs/>
        </w:rPr>
        <w:t xml:space="preserve"> other than “All” and aggressor order, we propose to consider following:</w:t>
      </w:r>
    </w:p>
    <w:p w14:paraId="1E5DFEC9" w14:textId="07683B7E" w:rsidR="00EF2604" w:rsidRPr="000272F6" w:rsidRDefault="00EF2604" w:rsidP="00EF2604">
      <w:pPr>
        <w:pStyle w:val="af4"/>
        <w:numPr>
          <w:ilvl w:val="0"/>
          <w:numId w:val="32"/>
        </w:numPr>
        <w:ind w:leftChars="0"/>
        <w:rPr>
          <w:rFonts w:ascii="Arial" w:hAnsi="Arial" w:cs="Arial"/>
          <w:b/>
          <w:bCs/>
          <w:i/>
          <w:iCs/>
        </w:rPr>
      </w:pPr>
      <w:r>
        <w:rPr>
          <w:rFonts w:ascii="Arial" w:eastAsia="新細明體" w:hAnsi="Arial" w:cs="Arial" w:hint="eastAsia"/>
          <w:b/>
          <w:bCs/>
          <w:i/>
          <w:iCs/>
          <w:lang w:eastAsia="zh-TW"/>
        </w:rPr>
        <w:t>E</w:t>
      </w:r>
      <w:r>
        <w:rPr>
          <w:rFonts w:ascii="Arial" w:eastAsia="新細明體" w:hAnsi="Arial" w:cs="Arial"/>
          <w:b/>
          <w:bCs/>
          <w:i/>
          <w:iCs/>
          <w:lang w:eastAsia="zh-TW"/>
        </w:rPr>
        <w:t>xisting MSD types in Rel-18 are included: UL harmonics, harmonic missing, cross-band isolation, IMD2, IMD3, IMD4, IM</w:t>
      </w:r>
      <w:r w:rsidR="00A94C5E">
        <w:rPr>
          <w:rFonts w:ascii="Arial" w:eastAsia="新細明體" w:hAnsi="Arial" w:cs="Arial"/>
          <w:b/>
          <w:bCs/>
          <w:i/>
          <w:iCs/>
          <w:lang w:eastAsia="zh-TW"/>
        </w:rPr>
        <w:t>D</w:t>
      </w:r>
      <w:r>
        <w:rPr>
          <w:rFonts w:ascii="Arial" w:eastAsia="新細明體" w:hAnsi="Arial" w:cs="Arial"/>
          <w:b/>
          <w:bCs/>
          <w:i/>
          <w:iCs/>
          <w:lang w:eastAsia="zh-TW"/>
        </w:rPr>
        <w:t>5</w:t>
      </w:r>
    </w:p>
    <w:p w14:paraId="170420AA" w14:textId="77777777" w:rsidR="00EF2604" w:rsidRPr="00EF2604" w:rsidRDefault="00EF2604" w:rsidP="00EF2604">
      <w:pPr>
        <w:pStyle w:val="af4"/>
        <w:numPr>
          <w:ilvl w:val="0"/>
          <w:numId w:val="32"/>
        </w:numPr>
        <w:ind w:leftChars="0"/>
        <w:rPr>
          <w:rFonts w:ascii="Arial" w:hAnsi="Arial" w:cs="Arial"/>
          <w:b/>
          <w:bCs/>
          <w:i/>
          <w:iCs/>
        </w:rPr>
      </w:pPr>
      <w:r>
        <w:rPr>
          <w:rFonts w:ascii="Arial" w:eastAsia="新細明體" w:hAnsi="Arial" w:cs="Arial" w:hint="eastAsia"/>
          <w:b/>
          <w:bCs/>
          <w:i/>
          <w:iCs/>
          <w:lang w:eastAsia="zh-TW"/>
        </w:rPr>
        <w:t>N</w:t>
      </w:r>
      <w:r>
        <w:rPr>
          <w:rFonts w:ascii="Arial" w:eastAsia="新細明體" w:hAnsi="Arial" w:cs="Arial"/>
          <w:b/>
          <w:bCs/>
          <w:i/>
          <w:iCs/>
          <w:lang w:eastAsia="zh-TW"/>
        </w:rPr>
        <w:t>ew MSD types in forward release if identified by RAN4 can be included: 1UL2CCIMD2, 1UL2CCIMD3, 1UL2CCIMD4, 1UL2CCIMD5, 3beat</w:t>
      </w:r>
    </w:p>
    <w:tbl>
      <w:tblPr>
        <w:tblStyle w:val="af6"/>
        <w:tblW w:w="4414" w:type="pct"/>
        <w:tblInd w:w="1129" w:type="dxa"/>
        <w:tblLook w:val="04A0" w:firstRow="1" w:lastRow="0" w:firstColumn="1" w:lastColumn="0" w:noHBand="0" w:noVBand="1"/>
      </w:tblPr>
      <w:tblGrid>
        <w:gridCol w:w="1026"/>
        <w:gridCol w:w="1013"/>
        <w:gridCol w:w="745"/>
        <w:gridCol w:w="5016"/>
        <w:gridCol w:w="900"/>
      </w:tblGrid>
      <w:tr w:rsidR="00EF2604" w:rsidRPr="006808B9" w14:paraId="14F16D7D" w14:textId="77777777" w:rsidTr="00FB1F7C">
        <w:tc>
          <w:tcPr>
            <w:tcW w:w="590" w:type="pct"/>
            <w:tcBorders>
              <w:top w:val="single" w:sz="4" w:space="0" w:color="auto"/>
              <w:left w:val="single" w:sz="4" w:space="0" w:color="auto"/>
              <w:bottom w:val="single" w:sz="4" w:space="0" w:color="auto"/>
              <w:right w:val="single" w:sz="4" w:space="0" w:color="auto"/>
            </w:tcBorders>
            <w:hideMark/>
          </w:tcPr>
          <w:p w14:paraId="1465E3B7" w14:textId="77777777" w:rsidR="00EF2604" w:rsidRPr="006808B9" w:rsidRDefault="00EF2604" w:rsidP="00FB1F7C">
            <w:pPr>
              <w:snapToGrid w:val="0"/>
              <w:contextualSpacing/>
              <w:rPr>
                <w:rFonts w:eastAsia="Yu Mincho"/>
                <w:b/>
                <w:bCs/>
                <w:i/>
                <w:iCs/>
                <w:sz w:val="18"/>
                <w:lang w:eastAsia="en-US"/>
              </w:rPr>
            </w:pPr>
            <w:r w:rsidRPr="006808B9">
              <w:rPr>
                <w:b/>
                <w:bCs/>
                <w:i/>
                <w:iCs/>
                <w:sz w:val="18"/>
              </w:rPr>
              <w:t>MSD type</w:t>
            </w:r>
          </w:p>
        </w:tc>
        <w:tc>
          <w:tcPr>
            <w:tcW w:w="582" w:type="pct"/>
            <w:tcBorders>
              <w:top w:val="single" w:sz="4" w:space="0" w:color="auto"/>
              <w:left w:val="single" w:sz="4" w:space="0" w:color="auto"/>
              <w:bottom w:val="single" w:sz="4" w:space="0" w:color="auto"/>
              <w:right w:val="single" w:sz="4" w:space="0" w:color="auto"/>
            </w:tcBorders>
            <w:hideMark/>
          </w:tcPr>
          <w:p w14:paraId="23DDA1AC" w14:textId="77777777" w:rsidR="00EF2604" w:rsidRPr="006808B9" w:rsidRDefault="00EF2604" w:rsidP="00FB1F7C">
            <w:pPr>
              <w:snapToGrid w:val="0"/>
              <w:contextualSpacing/>
              <w:rPr>
                <w:b/>
                <w:bCs/>
                <w:i/>
                <w:iCs/>
                <w:sz w:val="18"/>
              </w:rPr>
            </w:pPr>
            <w:r w:rsidRPr="006808B9">
              <w:rPr>
                <w:b/>
                <w:bCs/>
                <w:i/>
                <w:iCs/>
                <w:sz w:val="18"/>
              </w:rPr>
              <w:t>UL conf.</w:t>
            </w:r>
          </w:p>
        </w:tc>
        <w:tc>
          <w:tcPr>
            <w:tcW w:w="428" w:type="pct"/>
            <w:tcBorders>
              <w:top w:val="single" w:sz="4" w:space="0" w:color="auto"/>
              <w:left w:val="single" w:sz="4" w:space="0" w:color="auto"/>
              <w:bottom w:val="single" w:sz="4" w:space="0" w:color="auto"/>
              <w:right w:val="single" w:sz="4" w:space="0" w:color="auto"/>
            </w:tcBorders>
            <w:hideMark/>
          </w:tcPr>
          <w:p w14:paraId="08901430" w14:textId="77777777" w:rsidR="00EF2604" w:rsidRPr="006808B9" w:rsidRDefault="00EF2604" w:rsidP="00FB1F7C">
            <w:pPr>
              <w:snapToGrid w:val="0"/>
              <w:contextualSpacing/>
              <w:rPr>
                <w:b/>
                <w:bCs/>
                <w:i/>
                <w:iCs/>
                <w:sz w:val="18"/>
              </w:rPr>
            </w:pPr>
            <w:r w:rsidRPr="006808B9">
              <w:rPr>
                <w:b/>
                <w:bCs/>
                <w:i/>
                <w:iCs/>
                <w:sz w:val="18"/>
              </w:rPr>
              <w:t>DL conf.</w:t>
            </w:r>
          </w:p>
        </w:tc>
        <w:tc>
          <w:tcPr>
            <w:tcW w:w="2882" w:type="pct"/>
            <w:tcBorders>
              <w:top w:val="single" w:sz="4" w:space="0" w:color="auto"/>
              <w:left w:val="single" w:sz="4" w:space="0" w:color="auto"/>
              <w:bottom w:val="single" w:sz="4" w:space="0" w:color="auto"/>
              <w:right w:val="single" w:sz="4" w:space="0" w:color="auto"/>
            </w:tcBorders>
            <w:hideMark/>
          </w:tcPr>
          <w:p w14:paraId="1A631A9B" w14:textId="77777777" w:rsidR="00EF2604" w:rsidRPr="006808B9" w:rsidRDefault="00EF2604" w:rsidP="00FB1F7C">
            <w:pPr>
              <w:snapToGrid w:val="0"/>
              <w:contextualSpacing/>
              <w:rPr>
                <w:b/>
                <w:bCs/>
                <w:i/>
                <w:iCs/>
                <w:sz w:val="18"/>
              </w:rPr>
            </w:pPr>
            <w:r w:rsidRPr="006808B9">
              <w:rPr>
                <w:b/>
                <w:bCs/>
                <w:i/>
                <w:iCs/>
                <w:sz w:val="18"/>
              </w:rPr>
              <w:t xml:space="preserve">Signaling scope </w:t>
            </w:r>
          </w:p>
        </w:tc>
        <w:tc>
          <w:tcPr>
            <w:tcW w:w="517" w:type="pct"/>
            <w:tcBorders>
              <w:top w:val="single" w:sz="4" w:space="0" w:color="auto"/>
              <w:left w:val="single" w:sz="4" w:space="0" w:color="auto"/>
              <w:bottom w:val="single" w:sz="4" w:space="0" w:color="auto"/>
              <w:right w:val="single" w:sz="4" w:space="0" w:color="auto"/>
            </w:tcBorders>
            <w:hideMark/>
          </w:tcPr>
          <w:p w14:paraId="67006361" w14:textId="77777777" w:rsidR="00EF2604" w:rsidRPr="006808B9" w:rsidRDefault="00EF2604" w:rsidP="00FB1F7C">
            <w:pPr>
              <w:snapToGrid w:val="0"/>
              <w:contextualSpacing/>
              <w:rPr>
                <w:b/>
                <w:bCs/>
                <w:i/>
                <w:iCs/>
                <w:sz w:val="18"/>
              </w:rPr>
            </w:pPr>
            <w:r w:rsidRPr="006808B9">
              <w:rPr>
                <w:b/>
                <w:bCs/>
                <w:i/>
                <w:iCs/>
                <w:sz w:val="18"/>
              </w:rPr>
              <w:t>Priority</w:t>
            </w:r>
          </w:p>
        </w:tc>
      </w:tr>
      <w:tr w:rsidR="00EF2604" w:rsidRPr="006808B9" w14:paraId="12F77C35" w14:textId="77777777" w:rsidTr="00FB1F7C">
        <w:tc>
          <w:tcPr>
            <w:tcW w:w="590" w:type="pct"/>
            <w:tcBorders>
              <w:top w:val="single" w:sz="4" w:space="0" w:color="auto"/>
              <w:left w:val="single" w:sz="4" w:space="0" w:color="auto"/>
              <w:bottom w:val="single" w:sz="4" w:space="0" w:color="auto"/>
              <w:right w:val="single" w:sz="4" w:space="0" w:color="auto"/>
            </w:tcBorders>
            <w:hideMark/>
          </w:tcPr>
          <w:p w14:paraId="0D020172" w14:textId="77777777" w:rsidR="00EF2604" w:rsidRPr="006808B9" w:rsidRDefault="00EF2604" w:rsidP="00FB1F7C">
            <w:pPr>
              <w:snapToGrid w:val="0"/>
              <w:contextualSpacing/>
              <w:rPr>
                <w:b/>
                <w:bCs/>
                <w:i/>
                <w:iCs/>
                <w:sz w:val="18"/>
              </w:rPr>
            </w:pPr>
            <w:r w:rsidRPr="006808B9">
              <w:rPr>
                <w:b/>
                <w:bCs/>
                <w:i/>
                <w:iCs/>
                <w:sz w:val="18"/>
              </w:rPr>
              <w:t>UL Harmonics</w:t>
            </w:r>
          </w:p>
        </w:tc>
        <w:tc>
          <w:tcPr>
            <w:tcW w:w="582" w:type="pct"/>
            <w:tcBorders>
              <w:top w:val="single" w:sz="4" w:space="0" w:color="auto"/>
              <w:left w:val="single" w:sz="4" w:space="0" w:color="auto"/>
              <w:bottom w:val="single" w:sz="4" w:space="0" w:color="auto"/>
              <w:right w:val="single" w:sz="4" w:space="0" w:color="auto"/>
            </w:tcBorders>
            <w:hideMark/>
          </w:tcPr>
          <w:p w14:paraId="20FE2C43" w14:textId="77777777" w:rsidR="00EF2604" w:rsidRPr="006808B9" w:rsidRDefault="00EF2604" w:rsidP="00FB1F7C">
            <w:pPr>
              <w:snapToGrid w:val="0"/>
              <w:contextualSpacing/>
              <w:rPr>
                <w:b/>
                <w:bCs/>
                <w:i/>
                <w:iCs/>
                <w:sz w:val="18"/>
              </w:rPr>
            </w:pPr>
            <w:r w:rsidRPr="006808B9">
              <w:rPr>
                <w:b/>
                <w:bCs/>
                <w:i/>
                <w:iCs/>
                <w:sz w:val="18"/>
              </w:rPr>
              <w:t>1UL/1CC</w:t>
            </w:r>
          </w:p>
        </w:tc>
        <w:tc>
          <w:tcPr>
            <w:tcW w:w="428" w:type="pct"/>
            <w:tcBorders>
              <w:top w:val="single" w:sz="4" w:space="0" w:color="auto"/>
              <w:left w:val="single" w:sz="4" w:space="0" w:color="auto"/>
              <w:bottom w:val="single" w:sz="4" w:space="0" w:color="auto"/>
              <w:right w:val="single" w:sz="4" w:space="0" w:color="auto"/>
            </w:tcBorders>
            <w:hideMark/>
          </w:tcPr>
          <w:p w14:paraId="51F4C282" w14:textId="77777777" w:rsidR="00EF2604" w:rsidRPr="006808B9" w:rsidRDefault="00EF2604" w:rsidP="00FB1F7C">
            <w:pPr>
              <w:snapToGrid w:val="0"/>
              <w:contextualSpacing/>
              <w:rPr>
                <w:b/>
                <w:bCs/>
                <w:i/>
                <w:iCs/>
                <w:sz w:val="18"/>
              </w:rPr>
            </w:pPr>
            <w:r w:rsidRPr="006808B9">
              <w:rPr>
                <w:b/>
                <w:bCs/>
                <w:i/>
                <w:iCs/>
                <w:sz w:val="18"/>
              </w:rPr>
              <w:t>2DL band</w:t>
            </w:r>
          </w:p>
        </w:tc>
        <w:tc>
          <w:tcPr>
            <w:tcW w:w="2882" w:type="pct"/>
            <w:tcBorders>
              <w:top w:val="single" w:sz="4" w:space="0" w:color="auto"/>
              <w:left w:val="single" w:sz="4" w:space="0" w:color="auto"/>
              <w:bottom w:val="single" w:sz="4" w:space="0" w:color="auto"/>
              <w:right w:val="single" w:sz="4" w:space="0" w:color="auto"/>
            </w:tcBorders>
            <w:hideMark/>
          </w:tcPr>
          <w:p w14:paraId="35D6C999" w14:textId="77777777" w:rsidR="00EF2604" w:rsidRPr="006808B9" w:rsidRDefault="00EF2604" w:rsidP="00EF2604">
            <w:pPr>
              <w:pStyle w:val="af4"/>
              <w:numPr>
                <w:ilvl w:val="0"/>
                <w:numId w:val="29"/>
              </w:numPr>
              <w:autoSpaceDN w:val="0"/>
              <w:snapToGrid w:val="0"/>
              <w:ind w:leftChars="0" w:left="241" w:hanging="241"/>
              <w:contextualSpacing/>
              <w:rPr>
                <w:b/>
                <w:bCs/>
                <w:i/>
                <w:iCs/>
                <w:sz w:val="18"/>
              </w:rPr>
            </w:pPr>
            <w:r w:rsidRPr="006808B9">
              <w:rPr>
                <w:b/>
                <w:bCs/>
                <w:i/>
                <w:iCs/>
                <w:sz w:val="18"/>
              </w:rPr>
              <w:t>Low MSD class per victim band for worst case MSD and valid for higher order if exist</w:t>
            </w:r>
          </w:p>
        </w:tc>
        <w:tc>
          <w:tcPr>
            <w:tcW w:w="517" w:type="pct"/>
            <w:tcBorders>
              <w:top w:val="single" w:sz="4" w:space="0" w:color="auto"/>
              <w:left w:val="single" w:sz="4" w:space="0" w:color="auto"/>
              <w:bottom w:val="single" w:sz="4" w:space="0" w:color="auto"/>
              <w:right w:val="single" w:sz="4" w:space="0" w:color="auto"/>
            </w:tcBorders>
            <w:hideMark/>
          </w:tcPr>
          <w:p w14:paraId="0C00BA4B" w14:textId="77777777" w:rsidR="00EF2604" w:rsidRPr="006808B9" w:rsidRDefault="00EF2604" w:rsidP="00FB1F7C">
            <w:pPr>
              <w:snapToGrid w:val="0"/>
              <w:contextualSpacing/>
              <w:rPr>
                <w:b/>
                <w:bCs/>
                <w:i/>
                <w:iCs/>
                <w:sz w:val="18"/>
              </w:rPr>
            </w:pPr>
            <w:r w:rsidRPr="006808B9">
              <w:rPr>
                <w:b/>
                <w:bCs/>
                <w:i/>
                <w:iCs/>
                <w:sz w:val="18"/>
              </w:rPr>
              <w:t>R18</w:t>
            </w:r>
          </w:p>
        </w:tc>
      </w:tr>
      <w:tr w:rsidR="00EF2604" w:rsidRPr="006808B9" w14:paraId="2244CEF4" w14:textId="77777777" w:rsidTr="00FB1F7C">
        <w:tc>
          <w:tcPr>
            <w:tcW w:w="590" w:type="pct"/>
            <w:tcBorders>
              <w:top w:val="single" w:sz="4" w:space="0" w:color="auto"/>
              <w:left w:val="single" w:sz="4" w:space="0" w:color="auto"/>
              <w:bottom w:val="single" w:sz="4" w:space="0" w:color="auto"/>
              <w:right w:val="single" w:sz="4" w:space="0" w:color="auto"/>
            </w:tcBorders>
            <w:hideMark/>
          </w:tcPr>
          <w:p w14:paraId="3B64B021" w14:textId="77777777" w:rsidR="00EF2604" w:rsidRPr="006808B9" w:rsidRDefault="00EF2604" w:rsidP="00FB1F7C">
            <w:pPr>
              <w:snapToGrid w:val="0"/>
              <w:contextualSpacing/>
              <w:rPr>
                <w:b/>
                <w:bCs/>
                <w:i/>
                <w:iCs/>
                <w:sz w:val="18"/>
              </w:rPr>
            </w:pPr>
            <w:r w:rsidRPr="006808B9">
              <w:rPr>
                <w:b/>
                <w:bCs/>
                <w:i/>
                <w:iCs/>
                <w:sz w:val="18"/>
              </w:rPr>
              <w:t>Harmonic mixing</w:t>
            </w:r>
          </w:p>
        </w:tc>
        <w:tc>
          <w:tcPr>
            <w:tcW w:w="582" w:type="pct"/>
            <w:tcBorders>
              <w:top w:val="single" w:sz="4" w:space="0" w:color="auto"/>
              <w:left w:val="single" w:sz="4" w:space="0" w:color="auto"/>
              <w:bottom w:val="single" w:sz="4" w:space="0" w:color="auto"/>
              <w:right w:val="single" w:sz="4" w:space="0" w:color="auto"/>
            </w:tcBorders>
            <w:hideMark/>
          </w:tcPr>
          <w:p w14:paraId="20C5C8A4" w14:textId="77777777" w:rsidR="00EF2604" w:rsidRPr="006808B9" w:rsidRDefault="00EF2604" w:rsidP="00FB1F7C">
            <w:pPr>
              <w:snapToGrid w:val="0"/>
              <w:contextualSpacing/>
              <w:rPr>
                <w:b/>
                <w:bCs/>
                <w:i/>
                <w:iCs/>
                <w:sz w:val="18"/>
              </w:rPr>
            </w:pPr>
            <w:r w:rsidRPr="006808B9">
              <w:rPr>
                <w:b/>
                <w:bCs/>
                <w:i/>
                <w:iCs/>
                <w:sz w:val="18"/>
              </w:rPr>
              <w:t>1UL/1CC</w:t>
            </w:r>
          </w:p>
        </w:tc>
        <w:tc>
          <w:tcPr>
            <w:tcW w:w="428" w:type="pct"/>
            <w:tcBorders>
              <w:top w:val="single" w:sz="4" w:space="0" w:color="auto"/>
              <w:left w:val="single" w:sz="4" w:space="0" w:color="auto"/>
              <w:bottom w:val="single" w:sz="4" w:space="0" w:color="auto"/>
              <w:right w:val="single" w:sz="4" w:space="0" w:color="auto"/>
            </w:tcBorders>
            <w:hideMark/>
          </w:tcPr>
          <w:p w14:paraId="5EAF0F92" w14:textId="77777777" w:rsidR="00EF2604" w:rsidRPr="006808B9" w:rsidRDefault="00EF2604" w:rsidP="00FB1F7C">
            <w:pPr>
              <w:snapToGrid w:val="0"/>
              <w:contextualSpacing/>
              <w:rPr>
                <w:b/>
                <w:bCs/>
                <w:i/>
                <w:iCs/>
                <w:sz w:val="18"/>
              </w:rPr>
            </w:pPr>
            <w:r w:rsidRPr="006808B9">
              <w:rPr>
                <w:b/>
                <w:bCs/>
                <w:i/>
                <w:iCs/>
                <w:sz w:val="18"/>
              </w:rPr>
              <w:t>2DL band</w:t>
            </w:r>
          </w:p>
        </w:tc>
        <w:tc>
          <w:tcPr>
            <w:tcW w:w="2882" w:type="pct"/>
            <w:tcBorders>
              <w:top w:val="single" w:sz="4" w:space="0" w:color="auto"/>
              <w:left w:val="single" w:sz="4" w:space="0" w:color="auto"/>
              <w:bottom w:val="single" w:sz="4" w:space="0" w:color="auto"/>
              <w:right w:val="single" w:sz="4" w:space="0" w:color="auto"/>
            </w:tcBorders>
            <w:hideMark/>
          </w:tcPr>
          <w:p w14:paraId="7CF545A1" w14:textId="77777777" w:rsidR="00EF2604" w:rsidRPr="006808B9" w:rsidRDefault="00EF2604" w:rsidP="00EF2604">
            <w:pPr>
              <w:pStyle w:val="af4"/>
              <w:numPr>
                <w:ilvl w:val="0"/>
                <w:numId w:val="29"/>
              </w:numPr>
              <w:autoSpaceDN w:val="0"/>
              <w:snapToGrid w:val="0"/>
              <w:ind w:leftChars="0" w:left="241" w:hanging="241"/>
              <w:contextualSpacing/>
              <w:rPr>
                <w:b/>
                <w:bCs/>
                <w:i/>
                <w:iCs/>
                <w:sz w:val="18"/>
              </w:rPr>
            </w:pPr>
            <w:r w:rsidRPr="006808B9">
              <w:rPr>
                <w:b/>
                <w:bCs/>
                <w:i/>
                <w:iCs/>
                <w:sz w:val="18"/>
              </w:rPr>
              <w:t>Low MSD class per victim band for worst case MSD and valid for higher order if exist</w:t>
            </w:r>
          </w:p>
        </w:tc>
        <w:tc>
          <w:tcPr>
            <w:tcW w:w="517" w:type="pct"/>
            <w:tcBorders>
              <w:top w:val="single" w:sz="4" w:space="0" w:color="auto"/>
              <w:left w:val="single" w:sz="4" w:space="0" w:color="auto"/>
              <w:bottom w:val="single" w:sz="4" w:space="0" w:color="auto"/>
              <w:right w:val="single" w:sz="4" w:space="0" w:color="auto"/>
            </w:tcBorders>
            <w:hideMark/>
          </w:tcPr>
          <w:p w14:paraId="687D1969" w14:textId="77777777" w:rsidR="00EF2604" w:rsidRPr="006808B9" w:rsidRDefault="00EF2604" w:rsidP="00FB1F7C">
            <w:pPr>
              <w:snapToGrid w:val="0"/>
              <w:contextualSpacing/>
              <w:rPr>
                <w:b/>
                <w:bCs/>
                <w:i/>
                <w:iCs/>
                <w:sz w:val="18"/>
              </w:rPr>
            </w:pPr>
            <w:r w:rsidRPr="006808B9">
              <w:rPr>
                <w:b/>
                <w:bCs/>
                <w:i/>
                <w:iCs/>
                <w:sz w:val="18"/>
              </w:rPr>
              <w:t>R18</w:t>
            </w:r>
          </w:p>
        </w:tc>
      </w:tr>
      <w:tr w:rsidR="00EF2604" w:rsidRPr="006808B9" w14:paraId="3B48C4FF" w14:textId="77777777" w:rsidTr="00FB1F7C">
        <w:tc>
          <w:tcPr>
            <w:tcW w:w="590" w:type="pct"/>
            <w:tcBorders>
              <w:top w:val="single" w:sz="4" w:space="0" w:color="auto"/>
              <w:left w:val="single" w:sz="4" w:space="0" w:color="auto"/>
              <w:bottom w:val="single" w:sz="4" w:space="0" w:color="auto"/>
              <w:right w:val="single" w:sz="4" w:space="0" w:color="auto"/>
            </w:tcBorders>
            <w:hideMark/>
          </w:tcPr>
          <w:p w14:paraId="44C41924" w14:textId="77777777" w:rsidR="00EF2604" w:rsidRPr="006808B9" w:rsidRDefault="00EF2604" w:rsidP="00FB1F7C">
            <w:pPr>
              <w:snapToGrid w:val="0"/>
              <w:contextualSpacing/>
              <w:rPr>
                <w:b/>
                <w:bCs/>
                <w:i/>
                <w:iCs/>
                <w:sz w:val="18"/>
              </w:rPr>
            </w:pPr>
            <w:r w:rsidRPr="006808B9">
              <w:rPr>
                <w:b/>
                <w:bCs/>
                <w:i/>
                <w:iCs/>
                <w:sz w:val="18"/>
              </w:rPr>
              <w:t>Cross-band isolation</w:t>
            </w:r>
          </w:p>
        </w:tc>
        <w:tc>
          <w:tcPr>
            <w:tcW w:w="582" w:type="pct"/>
            <w:tcBorders>
              <w:top w:val="single" w:sz="4" w:space="0" w:color="auto"/>
              <w:left w:val="single" w:sz="4" w:space="0" w:color="auto"/>
              <w:bottom w:val="single" w:sz="4" w:space="0" w:color="auto"/>
              <w:right w:val="single" w:sz="4" w:space="0" w:color="auto"/>
            </w:tcBorders>
            <w:hideMark/>
          </w:tcPr>
          <w:p w14:paraId="32056441" w14:textId="77777777" w:rsidR="00EF2604" w:rsidRPr="006808B9" w:rsidRDefault="00EF2604" w:rsidP="00FB1F7C">
            <w:pPr>
              <w:snapToGrid w:val="0"/>
              <w:contextualSpacing/>
              <w:rPr>
                <w:b/>
                <w:bCs/>
                <w:i/>
                <w:iCs/>
                <w:sz w:val="18"/>
              </w:rPr>
            </w:pPr>
            <w:r w:rsidRPr="006808B9">
              <w:rPr>
                <w:b/>
                <w:bCs/>
                <w:i/>
                <w:iCs/>
                <w:sz w:val="18"/>
              </w:rPr>
              <w:t>1UL/1CC</w:t>
            </w:r>
          </w:p>
        </w:tc>
        <w:tc>
          <w:tcPr>
            <w:tcW w:w="428" w:type="pct"/>
            <w:tcBorders>
              <w:top w:val="single" w:sz="4" w:space="0" w:color="auto"/>
              <w:left w:val="single" w:sz="4" w:space="0" w:color="auto"/>
              <w:bottom w:val="single" w:sz="4" w:space="0" w:color="auto"/>
              <w:right w:val="single" w:sz="4" w:space="0" w:color="auto"/>
            </w:tcBorders>
            <w:hideMark/>
          </w:tcPr>
          <w:p w14:paraId="13E3D3DA" w14:textId="77777777" w:rsidR="00EF2604" w:rsidRPr="006808B9" w:rsidRDefault="00EF2604" w:rsidP="00FB1F7C">
            <w:pPr>
              <w:snapToGrid w:val="0"/>
              <w:contextualSpacing/>
              <w:rPr>
                <w:b/>
                <w:bCs/>
                <w:i/>
                <w:iCs/>
                <w:sz w:val="18"/>
              </w:rPr>
            </w:pPr>
            <w:r w:rsidRPr="006808B9">
              <w:rPr>
                <w:b/>
                <w:bCs/>
                <w:i/>
                <w:iCs/>
                <w:sz w:val="18"/>
              </w:rPr>
              <w:t>2DL band</w:t>
            </w:r>
          </w:p>
        </w:tc>
        <w:tc>
          <w:tcPr>
            <w:tcW w:w="2882" w:type="pct"/>
            <w:tcBorders>
              <w:top w:val="single" w:sz="4" w:space="0" w:color="auto"/>
              <w:left w:val="single" w:sz="4" w:space="0" w:color="auto"/>
              <w:bottom w:val="single" w:sz="4" w:space="0" w:color="auto"/>
              <w:right w:val="single" w:sz="4" w:space="0" w:color="auto"/>
            </w:tcBorders>
            <w:hideMark/>
          </w:tcPr>
          <w:p w14:paraId="26431B8D" w14:textId="77777777" w:rsidR="00EF2604" w:rsidRPr="006808B9" w:rsidRDefault="00EF2604" w:rsidP="00EF2604">
            <w:pPr>
              <w:pStyle w:val="af4"/>
              <w:numPr>
                <w:ilvl w:val="0"/>
                <w:numId w:val="29"/>
              </w:numPr>
              <w:autoSpaceDN w:val="0"/>
              <w:snapToGrid w:val="0"/>
              <w:ind w:leftChars="0" w:left="241" w:hanging="241"/>
              <w:contextualSpacing/>
              <w:rPr>
                <w:b/>
                <w:bCs/>
                <w:i/>
                <w:iCs/>
                <w:sz w:val="18"/>
              </w:rPr>
            </w:pPr>
            <w:r w:rsidRPr="006808B9">
              <w:rPr>
                <w:b/>
                <w:bCs/>
                <w:i/>
                <w:iCs/>
                <w:sz w:val="18"/>
              </w:rPr>
              <w:t>Low MSD class per victim band for worst case MSD for the UL/DL CBW the UE supports</w:t>
            </w:r>
          </w:p>
        </w:tc>
        <w:tc>
          <w:tcPr>
            <w:tcW w:w="517" w:type="pct"/>
            <w:tcBorders>
              <w:top w:val="single" w:sz="4" w:space="0" w:color="auto"/>
              <w:left w:val="single" w:sz="4" w:space="0" w:color="auto"/>
              <w:bottom w:val="single" w:sz="4" w:space="0" w:color="auto"/>
              <w:right w:val="single" w:sz="4" w:space="0" w:color="auto"/>
            </w:tcBorders>
            <w:hideMark/>
          </w:tcPr>
          <w:p w14:paraId="7784C364" w14:textId="77777777" w:rsidR="00EF2604" w:rsidRPr="006808B9" w:rsidRDefault="00EF2604" w:rsidP="00FB1F7C">
            <w:pPr>
              <w:snapToGrid w:val="0"/>
              <w:contextualSpacing/>
              <w:rPr>
                <w:b/>
                <w:bCs/>
                <w:i/>
                <w:iCs/>
                <w:sz w:val="18"/>
              </w:rPr>
            </w:pPr>
            <w:r w:rsidRPr="006808B9">
              <w:rPr>
                <w:b/>
                <w:bCs/>
                <w:i/>
                <w:iCs/>
                <w:sz w:val="18"/>
              </w:rPr>
              <w:t>R18</w:t>
            </w:r>
          </w:p>
        </w:tc>
      </w:tr>
      <w:tr w:rsidR="00EF2604" w:rsidRPr="006808B9" w14:paraId="556434A2" w14:textId="77777777" w:rsidTr="00FB1F7C">
        <w:tc>
          <w:tcPr>
            <w:tcW w:w="590" w:type="pct"/>
            <w:vMerge w:val="restart"/>
            <w:tcBorders>
              <w:top w:val="single" w:sz="4" w:space="0" w:color="auto"/>
              <w:left w:val="single" w:sz="4" w:space="0" w:color="auto"/>
              <w:bottom w:val="single" w:sz="4" w:space="0" w:color="auto"/>
              <w:right w:val="single" w:sz="4" w:space="0" w:color="auto"/>
            </w:tcBorders>
            <w:hideMark/>
          </w:tcPr>
          <w:p w14:paraId="71BA333D" w14:textId="77777777" w:rsidR="00EF2604" w:rsidRPr="006808B9" w:rsidRDefault="00EF2604" w:rsidP="00FB1F7C">
            <w:pPr>
              <w:snapToGrid w:val="0"/>
              <w:contextualSpacing/>
              <w:rPr>
                <w:b/>
                <w:bCs/>
                <w:i/>
                <w:iCs/>
                <w:sz w:val="18"/>
              </w:rPr>
            </w:pPr>
            <w:r w:rsidRPr="006808B9">
              <w:rPr>
                <w:b/>
                <w:bCs/>
                <w:i/>
                <w:iCs/>
                <w:sz w:val="18"/>
              </w:rPr>
              <w:t>IMD</w:t>
            </w:r>
          </w:p>
        </w:tc>
        <w:tc>
          <w:tcPr>
            <w:tcW w:w="582" w:type="pct"/>
            <w:tcBorders>
              <w:top w:val="single" w:sz="4" w:space="0" w:color="auto"/>
              <w:left w:val="single" w:sz="4" w:space="0" w:color="auto"/>
              <w:bottom w:val="single" w:sz="4" w:space="0" w:color="auto"/>
              <w:right w:val="single" w:sz="4" w:space="0" w:color="auto"/>
            </w:tcBorders>
            <w:hideMark/>
          </w:tcPr>
          <w:p w14:paraId="0F4CABBE" w14:textId="77777777" w:rsidR="00EF2604" w:rsidRPr="006808B9" w:rsidRDefault="00EF2604" w:rsidP="00FB1F7C">
            <w:pPr>
              <w:snapToGrid w:val="0"/>
              <w:contextualSpacing/>
              <w:rPr>
                <w:b/>
                <w:bCs/>
                <w:i/>
                <w:iCs/>
                <w:sz w:val="18"/>
              </w:rPr>
            </w:pPr>
            <w:r w:rsidRPr="006808B9">
              <w:rPr>
                <w:b/>
                <w:bCs/>
                <w:i/>
                <w:iCs/>
                <w:sz w:val="18"/>
              </w:rPr>
              <w:t>2UL/2CC</w:t>
            </w:r>
          </w:p>
        </w:tc>
        <w:tc>
          <w:tcPr>
            <w:tcW w:w="428" w:type="pct"/>
            <w:tcBorders>
              <w:top w:val="single" w:sz="4" w:space="0" w:color="auto"/>
              <w:left w:val="single" w:sz="4" w:space="0" w:color="auto"/>
              <w:bottom w:val="single" w:sz="4" w:space="0" w:color="auto"/>
              <w:right w:val="single" w:sz="4" w:space="0" w:color="auto"/>
            </w:tcBorders>
            <w:hideMark/>
          </w:tcPr>
          <w:p w14:paraId="0B653FD0" w14:textId="77777777" w:rsidR="00EF2604" w:rsidRPr="006808B9" w:rsidRDefault="00EF2604" w:rsidP="00FB1F7C">
            <w:pPr>
              <w:snapToGrid w:val="0"/>
              <w:contextualSpacing/>
              <w:rPr>
                <w:b/>
                <w:bCs/>
                <w:i/>
                <w:iCs/>
                <w:sz w:val="18"/>
              </w:rPr>
            </w:pPr>
            <w:r w:rsidRPr="006808B9">
              <w:rPr>
                <w:b/>
                <w:bCs/>
                <w:i/>
                <w:iCs/>
                <w:sz w:val="18"/>
              </w:rPr>
              <w:t>2/3DL bands</w:t>
            </w:r>
          </w:p>
        </w:tc>
        <w:tc>
          <w:tcPr>
            <w:tcW w:w="2882" w:type="pct"/>
            <w:tcBorders>
              <w:top w:val="single" w:sz="4" w:space="0" w:color="auto"/>
              <w:left w:val="single" w:sz="4" w:space="0" w:color="auto"/>
              <w:bottom w:val="single" w:sz="4" w:space="0" w:color="auto"/>
              <w:right w:val="single" w:sz="4" w:space="0" w:color="auto"/>
            </w:tcBorders>
            <w:hideMark/>
          </w:tcPr>
          <w:p w14:paraId="464DD359" w14:textId="77777777" w:rsidR="00EF2604" w:rsidRPr="006808B9" w:rsidRDefault="00EF2604" w:rsidP="00EF2604">
            <w:pPr>
              <w:pStyle w:val="af4"/>
              <w:numPr>
                <w:ilvl w:val="0"/>
                <w:numId w:val="29"/>
              </w:numPr>
              <w:autoSpaceDN w:val="0"/>
              <w:snapToGrid w:val="0"/>
              <w:ind w:leftChars="0" w:left="241" w:hanging="241"/>
              <w:contextualSpacing/>
              <w:rPr>
                <w:b/>
                <w:bCs/>
                <w:i/>
                <w:iCs/>
                <w:sz w:val="18"/>
              </w:rPr>
            </w:pPr>
            <w:r w:rsidRPr="006808B9">
              <w:rPr>
                <w:b/>
                <w:bCs/>
                <w:i/>
                <w:iCs/>
                <w:sz w:val="18"/>
              </w:rPr>
              <w:t>Low MSD class per victim band for the worst-case even order IMD and valid for other higher even order IMDs if exist</w:t>
            </w:r>
          </w:p>
          <w:p w14:paraId="32B1CD6E" w14:textId="77777777" w:rsidR="00EF2604" w:rsidRPr="006808B9" w:rsidRDefault="00EF2604" w:rsidP="00EF2604">
            <w:pPr>
              <w:pStyle w:val="af4"/>
              <w:numPr>
                <w:ilvl w:val="0"/>
                <w:numId w:val="29"/>
              </w:numPr>
              <w:autoSpaceDN w:val="0"/>
              <w:snapToGrid w:val="0"/>
              <w:ind w:leftChars="0" w:left="241" w:hanging="241"/>
              <w:contextualSpacing/>
              <w:rPr>
                <w:b/>
                <w:bCs/>
                <w:i/>
                <w:iCs/>
                <w:sz w:val="18"/>
              </w:rPr>
            </w:pPr>
            <w:r w:rsidRPr="006808B9">
              <w:rPr>
                <w:b/>
                <w:bCs/>
                <w:i/>
                <w:iCs/>
                <w:sz w:val="18"/>
              </w:rPr>
              <w:t>Low MSD class per victim band for the worst-case odd order IMD and valid for other higher odd order IMDs if exist</w:t>
            </w:r>
          </w:p>
        </w:tc>
        <w:tc>
          <w:tcPr>
            <w:tcW w:w="517" w:type="pct"/>
            <w:tcBorders>
              <w:top w:val="single" w:sz="4" w:space="0" w:color="auto"/>
              <w:left w:val="single" w:sz="4" w:space="0" w:color="auto"/>
              <w:bottom w:val="single" w:sz="4" w:space="0" w:color="auto"/>
              <w:right w:val="single" w:sz="4" w:space="0" w:color="auto"/>
            </w:tcBorders>
            <w:hideMark/>
          </w:tcPr>
          <w:p w14:paraId="6A22D577" w14:textId="77777777" w:rsidR="00EF2604" w:rsidRPr="006808B9" w:rsidRDefault="00EF2604" w:rsidP="00FB1F7C">
            <w:pPr>
              <w:snapToGrid w:val="0"/>
              <w:contextualSpacing/>
              <w:rPr>
                <w:b/>
                <w:bCs/>
                <w:i/>
                <w:iCs/>
                <w:sz w:val="18"/>
              </w:rPr>
            </w:pPr>
            <w:r w:rsidRPr="006808B9">
              <w:rPr>
                <w:b/>
                <w:bCs/>
                <w:i/>
                <w:iCs/>
                <w:sz w:val="18"/>
              </w:rPr>
              <w:t>R18</w:t>
            </w:r>
          </w:p>
        </w:tc>
      </w:tr>
      <w:tr w:rsidR="00EF2604" w:rsidRPr="006808B9" w14:paraId="363E9608" w14:textId="77777777" w:rsidTr="00FB1F7C">
        <w:tc>
          <w:tcPr>
            <w:tcW w:w="0" w:type="auto"/>
            <w:vMerge/>
            <w:tcBorders>
              <w:top w:val="single" w:sz="4" w:space="0" w:color="auto"/>
              <w:left w:val="single" w:sz="4" w:space="0" w:color="auto"/>
              <w:bottom w:val="single" w:sz="4" w:space="0" w:color="auto"/>
              <w:right w:val="single" w:sz="4" w:space="0" w:color="auto"/>
            </w:tcBorders>
            <w:vAlign w:val="center"/>
            <w:hideMark/>
          </w:tcPr>
          <w:p w14:paraId="0044151B" w14:textId="77777777" w:rsidR="00EF2604" w:rsidRPr="006808B9" w:rsidRDefault="00EF2604" w:rsidP="00FB1F7C">
            <w:pPr>
              <w:spacing w:after="0"/>
              <w:rPr>
                <w:rFonts w:ascii="Times New Roman" w:hAnsi="Times New Roman"/>
                <w:b/>
                <w:bCs/>
                <w:i/>
                <w:iCs/>
                <w:sz w:val="18"/>
                <w:lang w:eastAsia="en-US"/>
              </w:rPr>
            </w:pPr>
          </w:p>
        </w:tc>
        <w:tc>
          <w:tcPr>
            <w:tcW w:w="582" w:type="pct"/>
            <w:tcBorders>
              <w:top w:val="single" w:sz="4" w:space="0" w:color="auto"/>
              <w:left w:val="single" w:sz="4" w:space="0" w:color="auto"/>
              <w:bottom w:val="single" w:sz="4" w:space="0" w:color="auto"/>
              <w:right w:val="single" w:sz="4" w:space="0" w:color="auto"/>
            </w:tcBorders>
            <w:hideMark/>
          </w:tcPr>
          <w:p w14:paraId="4EEA4FA6" w14:textId="77777777" w:rsidR="00EF2604" w:rsidRPr="006808B9" w:rsidRDefault="00EF2604" w:rsidP="00FB1F7C">
            <w:pPr>
              <w:snapToGrid w:val="0"/>
              <w:contextualSpacing/>
              <w:rPr>
                <w:b/>
                <w:bCs/>
                <w:i/>
                <w:iCs/>
                <w:sz w:val="18"/>
              </w:rPr>
            </w:pPr>
            <w:r w:rsidRPr="006808B9">
              <w:rPr>
                <w:b/>
                <w:bCs/>
                <w:i/>
                <w:iCs/>
                <w:sz w:val="18"/>
              </w:rPr>
              <w:t>1UL/2CC</w:t>
            </w:r>
          </w:p>
        </w:tc>
        <w:tc>
          <w:tcPr>
            <w:tcW w:w="428" w:type="pct"/>
            <w:tcBorders>
              <w:top w:val="single" w:sz="4" w:space="0" w:color="auto"/>
              <w:left w:val="single" w:sz="4" w:space="0" w:color="auto"/>
              <w:bottom w:val="single" w:sz="4" w:space="0" w:color="auto"/>
              <w:right w:val="single" w:sz="4" w:space="0" w:color="auto"/>
            </w:tcBorders>
            <w:hideMark/>
          </w:tcPr>
          <w:p w14:paraId="0DFE7EE8" w14:textId="77777777" w:rsidR="00EF2604" w:rsidRPr="006808B9" w:rsidRDefault="00EF2604" w:rsidP="00FB1F7C">
            <w:pPr>
              <w:snapToGrid w:val="0"/>
              <w:contextualSpacing/>
              <w:rPr>
                <w:b/>
                <w:bCs/>
                <w:i/>
                <w:iCs/>
                <w:sz w:val="18"/>
              </w:rPr>
            </w:pPr>
            <w:r w:rsidRPr="006808B9">
              <w:rPr>
                <w:b/>
                <w:bCs/>
                <w:i/>
                <w:iCs/>
                <w:sz w:val="18"/>
              </w:rPr>
              <w:t>2DL band</w:t>
            </w:r>
          </w:p>
        </w:tc>
        <w:tc>
          <w:tcPr>
            <w:tcW w:w="2882" w:type="pct"/>
            <w:tcBorders>
              <w:top w:val="single" w:sz="4" w:space="0" w:color="auto"/>
              <w:left w:val="single" w:sz="4" w:space="0" w:color="auto"/>
              <w:bottom w:val="single" w:sz="4" w:space="0" w:color="auto"/>
              <w:right w:val="single" w:sz="4" w:space="0" w:color="auto"/>
            </w:tcBorders>
            <w:hideMark/>
          </w:tcPr>
          <w:p w14:paraId="775745D9" w14:textId="77777777" w:rsidR="00EF2604" w:rsidRPr="006808B9" w:rsidRDefault="00EF2604" w:rsidP="00EF2604">
            <w:pPr>
              <w:pStyle w:val="af4"/>
              <w:numPr>
                <w:ilvl w:val="0"/>
                <w:numId w:val="29"/>
              </w:numPr>
              <w:autoSpaceDN w:val="0"/>
              <w:snapToGrid w:val="0"/>
              <w:ind w:leftChars="0" w:left="241" w:hanging="241"/>
              <w:contextualSpacing/>
              <w:rPr>
                <w:b/>
                <w:bCs/>
                <w:i/>
                <w:iCs/>
                <w:sz w:val="18"/>
              </w:rPr>
            </w:pPr>
            <w:r w:rsidRPr="006808B9">
              <w:rPr>
                <w:b/>
                <w:bCs/>
                <w:i/>
                <w:iCs/>
                <w:sz w:val="18"/>
              </w:rPr>
              <w:t>Low MSD class per victim band for the worst-case even order IMD and valid for other higher even order IMDs if exist</w:t>
            </w:r>
          </w:p>
          <w:p w14:paraId="6A1F7F2E" w14:textId="77777777" w:rsidR="00EF2604" w:rsidRPr="006808B9" w:rsidRDefault="00EF2604" w:rsidP="00EF2604">
            <w:pPr>
              <w:pStyle w:val="af4"/>
              <w:numPr>
                <w:ilvl w:val="0"/>
                <w:numId w:val="29"/>
              </w:numPr>
              <w:autoSpaceDN w:val="0"/>
              <w:snapToGrid w:val="0"/>
              <w:ind w:leftChars="0" w:left="241" w:hanging="241"/>
              <w:contextualSpacing/>
              <w:rPr>
                <w:b/>
                <w:bCs/>
                <w:i/>
                <w:iCs/>
                <w:sz w:val="18"/>
              </w:rPr>
            </w:pPr>
            <w:r w:rsidRPr="006808B9">
              <w:rPr>
                <w:b/>
                <w:bCs/>
                <w:i/>
                <w:iCs/>
                <w:sz w:val="18"/>
              </w:rPr>
              <w:t>Low MSD class per victim band for the worst-case odd order IMD and valid for other higher odd order IMDs if exist</w:t>
            </w:r>
          </w:p>
        </w:tc>
        <w:tc>
          <w:tcPr>
            <w:tcW w:w="517" w:type="pct"/>
            <w:tcBorders>
              <w:top w:val="single" w:sz="4" w:space="0" w:color="auto"/>
              <w:left w:val="single" w:sz="4" w:space="0" w:color="auto"/>
              <w:bottom w:val="single" w:sz="4" w:space="0" w:color="auto"/>
              <w:right w:val="single" w:sz="4" w:space="0" w:color="auto"/>
            </w:tcBorders>
            <w:hideMark/>
          </w:tcPr>
          <w:p w14:paraId="555EF089" w14:textId="77777777" w:rsidR="00EF2604" w:rsidRPr="006808B9" w:rsidRDefault="00EF2604" w:rsidP="00FB1F7C">
            <w:pPr>
              <w:snapToGrid w:val="0"/>
              <w:contextualSpacing/>
              <w:rPr>
                <w:b/>
                <w:bCs/>
                <w:i/>
                <w:iCs/>
                <w:sz w:val="18"/>
              </w:rPr>
            </w:pPr>
            <w:r w:rsidRPr="006808B9">
              <w:rPr>
                <w:b/>
                <w:bCs/>
                <w:i/>
                <w:iCs/>
                <w:sz w:val="18"/>
              </w:rPr>
              <w:t>R19</w:t>
            </w:r>
          </w:p>
        </w:tc>
      </w:tr>
      <w:tr w:rsidR="00EF2604" w:rsidRPr="006808B9" w14:paraId="329E1DAB" w14:textId="77777777" w:rsidTr="00FB1F7C">
        <w:tc>
          <w:tcPr>
            <w:tcW w:w="0" w:type="auto"/>
            <w:vMerge/>
            <w:tcBorders>
              <w:top w:val="single" w:sz="4" w:space="0" w:color="auto"/>
              <w:left w:val="single" w:sz="4" w:space="0" w:color="auto"/>
              <w:bottom w:val="single" w:sz="4" w:space="0" w:color="auto"/>
              <w:right w:val="single" w:sz="4" w:space="0" w:color="auto"/>
            </w:tcBorders>
            <w:vAlign w:val="center"/>
            <w:hideMark/>
          </w:tcPr>
          <w:p w14:paraId="1A0E77B7" w14:textId="77777777" w:rsidR="00EF2604" w:rsidRPr="006808B9" w:rsidRDefault="00EF2604" w:rsidP="00FB1F7C">
            <w:pPr>
              <w:spacing w:after="0"/>
              <w:rPr>
                <w:rFonts w:ascii="Times New Roman" w:hAnsi="Times New Roman"/>
                <w:b/>
                <w:bCs/>
                <w:i/>
                <w:iCs/>
                <w:sz w:val="18"/>
                <w:lang w:eastAsia="en-US"/>
              </w:rPr>
            </w:pPr>
          </w:p>
        </w:tc>
        <w:tc>
          <w:tcPr>
            <w:tcW w:w="582" w:type="pct"/>
            <w:tcBorders>
              <w:top w:val="single" w:sz="4" w:space="0" w:color="auto"/>
              <w:left w:val="single" w:sz="4" w:space="0" w:color="auto"/>
              <w:bottom w:val="single" w:sz="4" w:space="0" w:color="auto"/>
              <w:right w:val="single" w:sz="4" w:space="0" w:color="auto"/>
            </w:tcBorders>
            <w:hideMark/>
          </w:tcPr>
          <w:p w14:paraId="381373E8" w14:textId="77777777" w:rsidR="00EF2604" w:rsidRPr="006808B9" w:rsidRDefault="00EF2604" w:rsidP="00FB1F7C">
            <w:pPr>
              <w:snapToGrid w:val="0"/>
              <w:contextualSpacing/>
              <w:rPr>
                <w:b/>
                <w:bCs/>
                <w:i/>
                <w:iCs/>
                <w:sz w:val="18"/>
              </w:rPr>
            </w:pPr>
            <w:r w:rsidRPr="006808B9">
              <w:rPr>
                <w:b/>
                <w:bCs/>
                <w:i/>
                <w:iCs/>
                <w:sz w:val="18"/>
              </w:rPr>
              <w:t>2UL/3CC</w:t>
            </w:r>
          </w:p>
          <w:p w14:paraId="5D526F9C" w14:textId="77777777" w:rsidR="00EF2604" w:rsidRPr="006808B9" w:rsidRDefault="00EF2604" w:rsidP="00FB1F7C">
            <w:pPr>
              <w:snapToGrid w:val="0"/>
              <w:contextualSpacing/>
              <w:rPr>
                <w:b/>
                <w:bCs/>
                <w:i/>
                <w:iCs/>
                <w:sz w:val="18"/>
              </w:rPr>
            </w:pPr>
            <w:r w:rsidRPr="006808B9">
              <w:rPr>
                <w:b/>
                <w:bCs/>
                <w:i/>
                <w:iCs/>
                <w:sz w:val="18"/>
              </w:rPr>
              <w:t>(2 cont.)</w:t>
            </w:r>
          </w:p>
        </w:tc>
        <w:tc>
          <w:tcPr>
            <w:tcW w:w="428" w:type="pct"/>
            <w:tcBorders>
              <w:top w:val="single" w:sz="4" w:space="0" w:color="auto"/>
              <w:left w:val="single" w:sz="4" w:space="0" w:color="auto"/>
              <w:bottom w:val="single" w:sz="4" w:space="0" w:color="auto"/>
              <w:right w:val="single" w:sz="4" w:space="0" w:color="auto"/>
            </w:tcBorders>
            <w:hideMark/>
          </w:tcPr>
          <w:p w14:paraId="3E9095D4" w14:textId="77777777" w:rsidR="00EF2604" w:rsidRPr="006808B9" w:rsidRDefault="00EF2604" w:rsidP="00FB1F7C">
            <w:pPr>
              <w:snapToGrid w:val="0"/>
              <w:contextualSpacing/>
              <w:rPr>
                <w:b/>
                <w:bCs/>
                <w:i/>
                <w:iCs/>
                <w:sz w:val="18"/>
              </w:rPr>
            </w:pPr>
            <w:r w:rsidRPr="006808B9">
              <w:rPr>
                <w:b/>
                <w:bCs/>
                <w:i/>
                <w:iCs/>
                <w:sz w:val="18"/>
              </w:rPr>
              <w:t>2/3DL bands</w:t>
            </w:r>
          </w:p>
        </w:tc>
        <w:tc>
          <w:tcPr>
            <w:tcW w:w="2882" w:type="pct"/>
            <w:tcBorders>
              <w:top w:val="single" w:sz="4" w:space="0" w:color="auto"/>
              <w:left w:val="single" w:sz="4" w:space="0" w:color="auto"/>
              <w:bottom w:val="single" w:sz="4" w:space="0" w:color="auto"/>
              <w:right w:val="single" w:sz="4" w:space="0" w:color="auto"/>
            </w:tcBorders>
            <w:hideMark/>
          </w:tcPr>
          <w:p w14:paraId="4BD0BDE8" w14:textId="77777777" w:rsidR="00EF2604" w:rsidRPr="006808B9" w:rsidRDefault="00EF2604" w:rsidP="00EF2604">
            <w:pPr>
              <w:pStyle w:val="af4"/>
              <w:numPr>
                <w:ilvl w:val="0"/>
                <w:numId w:val="29"/>
              </w:numPr>
              <w:autoSpaceDN w:val="0"/>
              <w:snapToGrid w:val="0"/>
              <w:ind w:leftChars="0" w:left="241" w:hanging="241"/>
              <w:contextualSpacing/>
              <w:rPr>
                <w:b/>
                <w:bCs/>
                <w:i/>
                <w:iCs/>
                <w:sz w:val="18"/>
              </w:rPr>
            </w:pPr>
            <w:r w:rsidRPr="006808B9">
              <w:rPr>
                <w:b/>
                <w:bCs/>
                <w:i/>
                <w:iCs/>
                <w:sz w:val="18"/>
              </w:rPr>
              <w:t>Low MSD class per triple beat victim band</w:t>
            </w:r>
          </w:p>
        </w:tc>
        <w:tc>
          <w:tcPr>
            <w:tcW w:w="517" w:type="pct"/>
            <w:tcBorders>
              <w:top w:val="single" w:sz="4" w:space="0" w:color="auto"/>
              <w:left w:val="single" w:sz="4" w:space="0" w:color="auto"/>
              <w:bottom w:val="single" w:sz="4" w:space="0" w:color="auto"/>
              <w:right w:val="single" w:sz="4" w:space="0" w:color="auto"/>
            </w:tcBorders>
            <w:hideMark/>
          </w:tcPr>
          <w:p w14:paraId="22124998" w14:textId="77777777" w:rsidR="00EF2604" w:rsidRPr="006808B9" w:rsidRDefault="00EF2604" w:rsidP="00FB1F7C">
            <w:pPr>
              <w:snapToGrid w:val="0"/>
              <w:contextualSpacing/>
              <w:rPr>
                <w:b/>
                <w:bCs/>
                <w:i/>
                <w:iCs/>
                <w:sz w:val="18"/>
              </w:rPr>
            </w:pPr>
            <w:r w:rsidRPr="006808B9">
              <w:rPr>
                <w:b/>
                <w:bCs/>
                <w:i/>
                <w:iCs/>
                <w:sz w:val="18"/>
              </w:rPr>
              <w:t>R19</w:t>
            </w:r>
          </w:p>
        </w:tc>
      </w:tr>
    </w:tbl>
    <w:p w14:paraId="76E4ED9A" w14:textId="77777777" w:rsidR="00EF2604" w:rsidRDefault="00EF2604" w:rsidP="00EF2604">
      <w:pPr>
        <w:rPr>
          <w:rFonts w:ascii="Arial" w:eastAsia="新細明體" w:hAnsi="Arial" w:cs="Arial"/>
          <w:b/>
          <w:bCs/>
          <w:i/>
          <w:iCs/>
          <w:lang w:eastAsia="zh-TW"/>
        </w:rPr>
      </w:pPr>
      <w:r>
        <w:rPr>
          <w:rFonts w:ascii="Arial" w:hAnsi="Arial" w:cs="Arial" w:hint="eastAsia"/>
          <w:b/>
          <w:bCs/>
          <w:i/>
          <w:iCs/>
        </w:rPr>
        <w:t>P</w:t>
      </w:r>
      <w:r>
        <w:rPr>
          <w:rFonts w:ascii="Arial" w:hAnsi="Arial" w:cs="Arial"/>
          <w:b/>
          <w:bCs/>
          <w:i/>
          <w:iCs/>
        </w:rPr>
        <w:t>roposal 3: The lower MSD capability is signalled per victim band per BC</w:t>
      </w:r>
    </w:p>
    <w:p w14:paraId="7233E645" w14:textId="4B55FA8F" w:rsidR="00A7140D" w:rsidRPr="00A7140D" w:rsidRDefault="00A7140D" w:rsidP="00A7140D">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5: Signaling overhead reduction</w:t>
      </w:r>
    </w:p>
    <w:p w14:paraId="218D9617" w14:textId="77777777" w:rsidR="00EF2604" w:rsidRDefault="00EF2604" w:rsidP="00EF2604">
      <w:pPr>
        <w:rPr>
          <w:rFonts w:ascii="Arial" w:eastAsia="新細明體" w:hAnsi="Arial" w:cs="Arial"/>
          <w:b/>
          <w:bCs/>
          <w:i/>
          <w:iCs/>
          <w:lang w:eastAsia="zh-TW"/>
        </w:rPr>
      </w:pPr>
      <w:r>
        <w:rPr>
          <w:rFonts w:ascii="Arial" w:eastAsia="新細明體" w:hAnsi="Arial" w:cs="Arial" w:hint="eastAsia"/>
          <w:b/>
          <w:bCs/>
          <w:i/>
          <w:iCs/>
          <w:lang w:eastAsia="zh-TW"/>
        </w:rPr>
        <w:t>P</w:t>
      </w:r>
      <w:r>
        <w:rPr>
          <w:rFonts w:ascii="Arial" w:eastAsia="新細明體" w:hAnsi="Arial" w:cs="Arial"/>
          <w:b/>
          <w:bCs/>
          <w:i/>
          <w:iCs/>
          <w:lang w:eastAsia="zh-TW"/>
        </w:rPr>
        <w:t xml:space="preserve">roposal 4: </w:t>
      </w:r>
    </w:p>
    <w:p w14:paraId="4FC3B43D" w14:textId="6D752BC0" w:rsidR="00EF2604" w:rsidRDefault="00EF2604" w:rsidP="00EF2604">
      <w:pPr>
        <w:pStyle w:val="af4"/>
        <w:numPr>
          <w:ilvl w:val="2"/>
          <w:numId w:val="19"/>
        </w:numPr>
        <w:overflowPunct w:val="0"/>
        <w:autoSpaceDE w:val="0"/>
        <w:autoSpaceDN w:val="0"/>
        <w:adjustRightInd w:val="0"/>
        <w:spacing w:after="120"/>
        <w:ind w:leftChars="0" w:left="357" w:hanging="357"/>
        <w:jc w:val="both"/>
        <w:textAlignment w:val="baseline"/>
        <w:rPr>
          <w:rFonts w:ascii="Arial" w:eastAsia="新細明體" w:hAnsi="Arial" w:cs="Arial"/>
          <w:b/>
          <w:bCs/>
          <w:i/>
          <w:iCs/>
          <w:lang w:eastAsia="zh-TW"/>
        </w:rPr>
      </w:pPr>
      <w:r>
        <w:rPr>
          <w:rFonts w:ascii="Arial" w:eastAsia="新細明體" w:hAnsi="Arial" w:cs="Arial"/>
          <w:b/>
          <w:bCs/>
          <w:i/>
          <w:iCs/>
          <w:lang w:eastAsia="zh-TW"/>
        </w:rPr>
        <w:t xml:space="preserve">To reduce signalling overhead during connection and save UE maximum memory size for </w:t>
      </w:r>
      <w:r>
        <w:rPr>
          <w:rFonts w:ascii="Arial" w:eastAsia="新細明體" w:hAnsi="Arial" w:cs="Arial" w:hint="eastAsia"/>
          <w:b/>
          <w:bCs/>
          <w:i/>
          <w:iCs/>
          <w:lang w:eastAsia="zh-TW"/>
        </w:rPr>
        <w:t>s</w:t>
      </w:r>
      <w:r>
        <w:rPr>
          <w:rFonts w:ascii="Arial" w:eastAsia="新細明體" w:hAnsi="Arial" w:cs="Arial"/>
          <w:b/>
          <w:bCs/>
          <w:i/>
          <w:iCs/>
          <w:lang w:eastAsia="zh-TW"/>
        </w:rPr>
        <w:t>toring low-MSD information, a</w:t>
      </w:r>
      <w:r w:rsidRPr="00381B0D">
        <w:rPr>
          <w:rFonts w:ascii="Arial" w:eastAsia="新細明體" w:hAnsi="Arial" w:cs="Arial"/>
          <w:b/>
          <w:bCs/>
          <w:i/>
          <w:iCs/>
          <w:lang w:eastAsia="zh-TW"/>
        </w:rPr>
        <w:t>n adaptive signalling approach that network can require UE only to report the top K largest MSD values together with its mechanism indexing and improved MSD values</w:t>
      </w:r>
      <w:r>
        <w:rPr>
          <w:rFonts w:ascii="Arial" w:eastAsia="新細明體" w:hAnsi="Arial" w:cs="Arial"/>
          <w:b/>
          <w:bCs/>
          <w:i/>
          <w:iCs/>
          <w:lang w:eastAsia="zh-TW"/>
        </w:rPr>
        <w:t xml:space="preserve"> is proposed as option 3. </w:t>
      </w:r>
      <w:r w:rsidR="00764B2B">
        <w:rPr>
          <w:rFonts w:ascii="Arial" w:eastAsia="新細明體" w:hAnsi="Arial" w:cs="Arial"/>
          <w:b/>
          <w:bCs/>
          <w:i/>
          <w:iCs/>
          <w:lang w:eastAsia="zh-TW"/>
        </w:rPr>
        <w:t>If UE does not respond f</w:t>
      </w:r>
      <w:r w:rsidR="00764B2B" w:rsidRPr="0061774C">
        <w:rPr>
          <w:rFonts w:ascii="Arial" w:eastAsia="新細明體" w:hAnsi="Arial" w:cs="Arial"/>
          <w:b/>
          <w:bCs/>
          <w:i/>
          <w:iCs/>
          <w:lang w:eastAsia="zh-TW"/>
        </w:rPr>
        <w:t>or the low-MSD terms that</w:t>
      </w:r>
      <w:r w:rsidR="00764B2B">
        <w:rPr>
          <w:rFonts w:ascii="Arial" w:eastAsia="新細明體" w:hAnsi="Arial" w:cs="Arial"/>
          <w:b/>
          <w:bCs/>
          <w:i/>
          <w:iCs/>
          <w:lang w:eastAsia="zh-TW"/>
        </w:rPr>
        <w:t xml:space="preserve"> UE is required to report</w:t>
      </w:r>
      <w:r w:rsidR="00764B2B" w:rsidRPr="0061774C">
        <w:rPr>
          <w:rFonts w:ascii="Arial" w:eastAsia="新細明體" w:hAnsi="Arial" w:cs="Arial"/>
          <w:b/>
          <w:bCs/>
          <w:i/>
          <w:iCs/>
          <w:lang w:eastAsia="zh-TW"/>
        </w:rPr>
        <w:t>, the MSD in existing specs applies</w:t>
      </w:r>
      <w:r w:rsidR="00764B2B">
        <w:rPr>
          <w:rFonts w:ascii="Arial" w:eastAsia="新細明體" w:hAnsi="Arial" w:cs="Arial"/>
          <w:b/>
          <w:bCs/>
          <w:i/>
          <w:iCs/>
          <w:lang w:eastAsia="zh-TW"/>
        </w:rPr>
        <w:t>.</w:t>
      </w:r>
    </w:p>
    <w:p w14:paraId="21E677BB" w14:textId="77777777" w:rsidR="00EF2604" w:rsidRPr="00381B0D" w:rsidRDefault="00EF2604" w:rsidP="00EF2604">
      <w:pPr>
        <w:pStyle w:val="af4"/>
        <w:numPr>
          <w:ilvl w:val="2"/>
          <w:numId w:val="19"/>
        </w:numPr>
        <w:overflowPunct w:val="0"/>
        <w:autoSpaceDE w:val="0"/>
        <w:autoSpaceDN w:val="0"/>
        <w:adjustRightInd w:val="0"/>
        <w:spacing w:after="120"/>
        <w:ind w:leftChars="0" w:left="357" w:hanging="357"/>
        <w:jc w:val="both"/>
        <w:textAlignment w:val="baseline"/>
        <w:rPr>
          <w:rFonts w:ascii="Arial" w:eastAsia="新細明體" w:hAnsi="Arial" w:cs="Arial"/>
          <w:b/>
          <w:bCs/>
          <w:i/>
          <w:iCs/>
          <w:lang w:eastAsia="zh-TW"/>
        </w:rPr>
      </w:pPr>
      <w:r w:rsidRPr="0061774C">
        <w:rPr>
          <w:rFonts w:ascii="Arial" w:eastAsia="新細明體" w:hAnsi="Arial" w:cs="Arial"/>
          <w:b/>
          <w:bCs/>
          <w:i/>
          <w:iCs/>
          <w:lang w:eastAsia="zh-TW"/>
        </w:rPr>
        <w:lastRenderedPageBreak/>
        <w:t>UE is also allowed to re</w:t>
      </w:r>
      <w:r>
        <w:rPr>
          <w:rFonts w:ascii="Arial" w:eastAsia="新細明體" w:hAnsi="Arial" w:cs="Arial"/>
          <w:b/>
          <w:bCs/>
          <w:i/>
          <w:iCs/>
          <w:lang w:eastAsia="zh-TW"/>
        </w:rPr>
        <w:t>spond</w:t>
      </w:r>
      <w:r w:rsidRPr="0061774C">
        <w:rPr>
          <w:rFonts w:ascii="Arial" w:eastAsia="新細明體" w:hAnsi="Arial" w:cs="Arial"/>
          <w:b/>
          <w:bCs/>
          <w:i/>
          <w:iCs/>
          <w:lang w:eastAsia="zh-TW"/>
        </w:rPr>
        <w:t xml:space="preserve"> top </w:t>
      </w:r>
      <w:r w:rsidRPr="0061774C">
        <w:rPr>
          <w:rFonts w:ascii="UD Digi Kyokasho NK-R" w:eastAsia="UD Digi Kyokasho NK-R" w:hAnsi="Arial" w:cs="Arial" w:hint="eastAsia"/>
          <w:b/>
          <w:bCs/>
          <w:i/>
          <w:iCs/>
          <w:lang w:eastAsia="zh-TW"/>
        </w:rPr>
        <w:t>K</w:t>
      </w:r>
      <w:r w:rsidRPr="0061774C">
        <w:rPr>
          <w:rFonts w:ascii="Arial" w:eastAsia="新細明體" w:hAnsi="Arial" w:cs="Arial"/>
          <w:b/>
          <w:bCs/>
          <w:i/>
          <w:iCs/>
          <w:lang w:eastAsia="zh-TW"/>
        </w:rPr>
        <w:t xml:space="preserve">’ </w:t>
      </w:r>
      <w:r>
        <w:rPr>
          <w:rFonts w:ascii="Arial" w:eastAsia="新細明體" w:hAnsi="Arial" w:cs="Arial"/>
          <w:b/>
          <w:bCs/>
          <w:i/>
          <w:iCs/>
          <w:lang w:eastAsia="zh-TW"/>
        </w:rPr>
        <w:t xml:space="preserve">largest </w:t>
      </w:r>
      <w:r w:rsidRPr="0061774C">
        <w:rPr>
          <w:rFonts w:ascii="Arial" w:eastAsia="新細明體" w:hAnsi="Arial" w:cs="Arial"/>
          <w:b/>
          <w:bCs/>
          <w:i/>
          <w:iCs/>
          <w:lang w:eastAsia="zh-TW"/>
        </w:rPr>
        <w:t xml:space="preserve">low-MSD information where </w:t>
      </w:r>
      <w:r w:rsidRPr="0061774C">
        <w:rPr>
          <w:rFonts w:ascii="UD Digi Kyokasho NK-R" w:eastAsia="UD Digi Kyokasho NK-R" w:hAnsi="Arial" w:cs="Arial" w:hint="eastAsia"/>
          <w:b/>
          <w:bCs/>
          <w:i/>
          <w:iCs/>
          <w:lang w:eastAsia="zh-TW"/>
        </w:rPr>
        <w:t>K</w:t>
      </w:r>
      <w:r w:rsidRPr="0061774C">
        <w:rPr>
          <w:rFonts w:ascii="Arial" w:eastAsia="新細明體" w:hAnsi="Arial" w:cs="Arial"/>
          <w:b/>
          <w:bCs/>
          <w:i/>
          <w:iCs/>
          <w:lang w:eastAsia="zh-TW"/>
        </w:rPr>
        <w:t xml:space="preserve">’&lt;K. </w:t>
      </w:r>
      <w:r>
        <w:rPr>
          <w:rFonts w:ascii="Arial" w:eastAsia="新細明體" w:hAnsi="Arial" w:cs="Arial"/>
          <w:b/>
          <w:bCs/>
          <w:i/>
          <w:iCs/>
          <w:lang w:eastAsia="zh-TW"/>
        </w:rPr>
        <w:t>If UE does not respond f</w:t>
      </w:r>
      <w:r w:rsidRPr="0061774C">
        <w:rPr>
          <w:rFonts w:ascii="Arial" w:eastAsia="新細明體" w:hAnsi="Arial" w:cs="Arial"/>
          <w:b/>
          <w:bCs/>
          <w:i/>
          <w:iCs/>
          <w:lang w:eastAsia="zh-TW"/>
        </w:rPr>
        <w:t>or the low-MSD terms that</w:t>
      </w:r>
      <w:r>
        <w:rPr>
          <w:rFonts w:ascii="Arial" w:eastAsia="新細明體" w:hAnsi="Arial" w:cs="Arial"/>
          <w:b/>
          <w:bCs/>
          <w:i/>
          <w:iCs/>
          <w:lang w:eastAsia="zh-TW"/>
        </w:rPr>
        <w:t xml:space="preserve"> UE is required to report</w:t>
      </w:r>
      <w:r w:rsidRPr="0061774C">
        <w:rPr>
          <w:rFonts w:ascii="Arial" w:eastAsia="新細明體" w:hAnsi="Arial" w:cs="Arial"/>
          <w:b/>
          <w:bCs/>
          <w:i/>
          <w:iCs/>
          <w:lang w:eastAsia="zh-TW"/>
        </w:rPr>
        <w:t>, the MSD in existing specs applies.</w:t>
      </w:r>
    </w:p>
    <w:p w14:paraId="62F1CF39" w14:textId="2F45A986" w:rsidR="001445A7" w:rsidRPr="001445A7" w:rsidRDefault="001445A7" w:rsidP="001445A7">
      <w:pPr>
        <w:pStyle w:val="1"/>
        <w:ind w:left="533" w:hanging="533"/>
        <w:jc w:val="both"/>
        <w:rPr>
          <w:rFonts w:eastAsia="新細明體" w:cs="Arial"/>
          <w:b/>
          <w:bCs/>
          <w:i/>
          <w:iCs/>
          <w:sz w:val="20"/>
          <w:lang w:val="en-US" w:eastAsia="zh-TW"/>
        </w:rPr>
      </w:pPr>
      <w:r w:rsidRPr="001445A7">
        <w:rPr>
          <w:rFonts w:cs="Arial"/>
          <w:sz w:val="40"/>
          <w:szCs w:val="40"/>
        </w:rPr>
        <w:t>Reference</w:t>
      </w:r>
      <w:r w:rsidRPr="000B25F7">
        <w:rPr>
          <w:rFonts w:eastAsia="新細明體" w:cs="Arial"/>
          <w:sz w:val="40"/>
          <w:szCs w:val="40"/>
          <w:lang w:eastAsia="zh-TW"/>
        </w:rPr>
        <w:t>:</w:t>
      </w:r>
    </w:p>
    <w:p w14:paraId="71A7A674" w14:textId="314ABD49" w:rsidR="001445A7" w:rsidRDefault="00EE07A6" w:rsidP="001445A7">
      <w:pPr>
        <w:pStyle w:val="af4"/>
        <w:numPr>
          <w:ilvl w:val="0"/>
          <w:numId w:val="16"/>
        </w:numPr>
        <w:ind w:leftChars="0"/>
        <w:rPr>
          <w:rFonts w:ascii="Arial" w:eastAsia="新細明體" w:hAnsi="Arial" w:cs="Arial"/>
          <w:bCs/>
          <w:iCs/>
          <w:sz w:val="22"/>
          <w:szCs w:val="22"/>
          <w:lang w:eastAsia="zh-TW"/>
        </w:rPr>
      </w:pPr>
      <w:r w:rsidRPr="00EE07A6">
        <w:rPr>
          <w:rFonts w:ascii="Arial" w:eastAsia="新細明體" w:hAnsi="Arial" w:cs="Arial"/>
          <w:bCs/>
          <w:iCs/>
          <w:sz w:val="22"/>
          <w:szCs w:val="22"/>
          <w:lang w:eastAsia="zh-TW"/>
        </w:rPr>
        <w:t>R4-231</w:t>
      </w:r>
      <w:r w:rsidR="008E76C6">
        <w:rPr>
          <w:rFonts w:ascii="Arial" w:eastAsia="新細明體" w:hAnsi="Arial" w:cs="Arial"/>
          <w:bCs/>
          <w:iCs/>
          <w:sz w:val="22"/>
          <w:szCs w:val="22"/>
          <w:lang w:eastAsia="zh-TW"/>
        </w:rPr>
        <w:t>4923</w:t>
      </w:r>
      <w:r>
        <w:rPr>
          <w:rFonts w:ascii="Arial" w:eastAsia="新細明體" w:hAnsi="Arial" w:cs="Arial"/>
          <w:bCs/>
          <w:iCs/>
          <w:sz w:val="22"/>
          <w:szCs w:val="22"/>
          <w:lang w:eastAsia="zh-TW"/>
        </w:rPr>
        <w:t xml:space="preserve"> </w:t>
      </w:r>
      <w:r>
        <w:rPr>
          <w:rFonts w:ascii="Arial" w:eastAsiaTheme="minorEastAsia" w:hAnsi="Arial" w:cs="Arial"/>
          <w:color w:val="000000"/>
          <w:sz w:val="22"/>
          <w:lang w:eastAsia="zh-CN"/>
        </w:rPr>
        <w:t>WF on lower MSD</w:t>
      </w:r>
      <w:r w:rsidR="004D7EC1">
        <w:rPr>
          <w:rFonts w:ascii="Arial" w:eastAsia="新細明體" w:hAnsi="Arial" w:cs="Arial"/>
          <w:bCs/>
          <w:iCs/>
          <w:sz w:val="22"/>
          <w:szCs w:val="22"/>
          <w:lang w:eastAsia="zh-TW"/>
        </w:rPr>
        <w:t>, RAN4#10</w:t>
      </w:r>
      <w:r w:rsidR="008E76C6">
        <w:rPr>
          <w:rFonts w:ascii="Arial" w:eastAsia="新細明體" w:hAnsi="Arial" w:cs="Arial"/>
          <w:bCs/>
          <w:iCs/>
          <w:sz w:val="22"/>
          <w:szCs w:val="22"/>
          <w:lang w:eastAsia="zh-TW"/>
        </w:rPr>
        <w:t>8</w:t>
      </w:r>
    </w:p>
    <w:p w14:paraId="4A126CB7" w14:textId="20803B2D" w:rsidR="005B0309" w:rsidRDefault="005B0309" w:rsidP="001445A7">
      <w:pPr>
        <w:pStyle w:val="af4"/>
        <w:numPr>
          <w:ilvl w:val="0"/>
          <w:numId w:val="16"/>
        </w:numPr>
        <w:ind w:leftChars="0"/>
        <w:rPr>
          <w:rFonts w:ascii="Arial" w:eastAsia="新細明體" w:hAnsi="Arial" w:cs="Arial"/>
          <w:bCs/>
          <w:iCs/>
          <w:sz w:val="22"/>
          <w:szCs w:val="22"/>
          <w:lang w:eastAsia="zh-TW"/>
        </w:rPr>
      </w:pPr>
      <w:r w:rsidRPr="005B0309">
        <w:rPr>
          <w:rFonts w:ascii="Arial" w:eastAsia="新細明體" w:hAnsi="Arial" w:cs="Arial"/>
          <w:bCs/>
          <w:iCs/>
          <w:sz w:val="22"/>
          <w:szCs w:val="22"/>
          <w:lang w:eastAsia="zh-TW"/>
        </w:rPr>
        <w:t>R4-2308926 TP for TR 38.881 on the signalling design for low-MSD capability</w:t>
      </w:r>
      <w:r>
        <w:rPr>
          <w:rFonts w:ascii="Arial" w:eastAsia="新細明體" w:hAnsi="Arial" w:cs="Arial"/>
          <w:bCs/>
          <w:iCs/>
          <w:sz w:val="22"/>
          <w:szCs w:val="22"/>
          <w:lang w:eastAsia="zh-TW"/>
        </w:rPr>
        <w:t>, RAN4#107</w:t>
      </w:r>
    </w:p>
    <w:p w14:paraId="47A9ADCC" w14:textId="3B038843" w:rsidR="001445A7" w:rsidRDefault="005B0309" w:rsidP="001445A7">
      <w:pPr>
        <w:pStyle w:val="af4"/>
        <w:numPr>
          <w:ilvl w:val="0"/>
          <w:numId w:val="16"/>
        </w:numPr>
        <w:ind w:leftChars="0"/>
        <w:rPr>
          <w:rFonts w:ascii="Arial" w:eastAsia="新細明體" w:hAnsi="Arial" w:cs="Arial"/>
          <w:bCs/>
          <w:iCs/>
          <w:sz w:val="22"/>
          <w:szCs w:val="22"/>
          <w:lang w:eastAsia="zh-TW"/>
        </w:rPr>
      </w:pPr>
      <w:r w:rsidRPr="005B0309">
        <w:rPr>
          <w:rFonts w:ascii="Arial" w:eastAsia="新細明體" w:hAnsi="Arial" w:cs="Arial"/>
          <w:bCs/>
          <w:iCs/>
          <w:sz w:val="22"/>
          <w:szCs w:val="22"/>
          <w:lang w:eastAsia="zh-TW"/>
        </w:rPr>
        <w:t>R4-2306593 TP for TR 38.881 on the signalling design for low-MSD capability</w:t>
      </w:r>
      <w:r>
        <w:rPr>
          <w:rFonts w:ascii="Arial" w:eastAsia="新細明體" w:hAnsi="Arial" w:cs="Arial"/>
          <w:bCs/>
          <w:iCs/>
          <w:sz w:val="22"/>
          <w:szCs w:val="22"/>
          <w:lang w:eastAsia="zh-TW"/>
        </w:rPr>
        <w:t>, RAN4#106-bis-e</w:t>
      </w:r>
    </w:p>
    <w:p w14:paraId="79C07FCA" w14:textId="6DFB8FD3" w:rsidR="005B0309" w:rsidRDefault="005B0309" w:rsidP="005B0309">
      <w:pPr>
        <w:pStyle w:val="af4"/>
        <w:numPr>
          <w:ilvl w:val="0"/>
          <w:numId w:val="16"/>
        </w:numPr>
        <w:ind w:leftChars="0"/>
        <w:rPr>
          <w:rFonts w:ascii="Arial" w:eastAsia="新細明體" w:hAnsi="Arial" w:cs="Arial"/>
          <w:bCs/>
          <w:iCs/>
          <w:sz w:val="22"/>
          <w:szCs w:val="22"/>
          <w:lang w:eastAsia="zh-TW"/>
        </w:rPr>
      </w:pPr>
      <w:r w:rsidRPr="005B0309">
        <w:rPr>
          <w:rFonts w:ascii="Arial" w:eastAsia="新細明體" w:hAnsi="Arial" w:cs="Arial"/>
          <w:bCs/>
          <w:iCs/>
          <w:sz w:val="22"/>
          <w:szCs w:val="22"/>
          <w:lang w:eastAsia="zh-TW"/>
        </w:rPr>
        <w:t>R4-2307089</w:t>
      </w:r>
      <w:r w:rsidR="007F66E2">
        <w:rPr>
          <w:rFonts w:ascii="Arial" w:eastAsia="新細明體" w:hAnsi="Arial" w:cs="Arial"/>
          <w:bCs/>
          <w:iCs/>
          <w:sz w:val="22"/>
          <w:szCs w:val="22"/>
          <w:lang w:eastAsia="zh-TW"/>
        </w:rPr>
        <w:t xml:space="preserve"> </w:t>
      </w:r>
      <w:r w:rsidRPr="005B0309">
        <w:rPr>
          <w:rFonts w:ascii="Arial" w:eastAsia="新細明體" w:hAnsi="Arial" w:cs="Arial"/>
          <w:bCs/>
          <w:iCs/>
          <w:sz w:val="22"/>
          <w:szCs w:val="22"/>
          <w:lang w:eastAsia="zh-TW"/>
        </w:rPr>
        <w:t>TP for TR 38.881 update of MSD 0 dB region approach</w:t>
      </w:r>
      <w:r>
        <w:rPr>
          <w:rFonts w:ascii="Arial" w:eastAsia="新細明體" w:hAnsi="Arial" w:cs="Arial"/>
          <w:bCs/>
          <w:iCs/>
          <w:sz w:val="22"/>
          <w:szCs w:val="22"/>
          <w:lang w:eastAsia="zh-TW"/>
        </w:rPr>
        <w:t>, RAN4#107</w:t>
      </w:r>
    </w:p>
    <w:p w14:paraId="118F57DF" w14:textId="6108F9EC" w:rsidR="005B0309" w:rsidRDefault="00381B0D" w:rsidP="001445A7">
      <w:pPr>
        <w:pStyle w:val="af4"/>
        <w:numPr>
          <w:ilvl w:val="0"/>
          <w:numId w:val="16"/>
        </w:numPr>
        <w:ind w:leftChars="0"/>
        <w:rPr>
          <w:rFonts w:ascii="Arial" w:eastAsia="新細明體" w:hAnsi="Arial" w:cs="Arial"/>
          <w:bCs/>
          <w:iCs/>
          <w:sz w:val="22"/>
          <w:szCs w:val="22"/>
          <w:lang w:eastAsia="zh-TW"/>
        </w:rPr>
      </w:pPr>
      <w:r w:rsidRPr="00381B0D">
        <w:rPr>
          <w:rFonts w:ascii="Arial" w:eastAsia="新細明體" w:hAnsi="Arial" w:cs="Arial"/>
          <w:bCs/>
          <w:iCs/>
          <w:sz w:val="22"/>
          <w:szCs w:val="22"/>
          <w:lang w:eastAsia="zh-TW"/>
        </w:rPr>
        <w:t>R4-2309096</w:t>
      </w:r>
      <w:r>
        <w:rPr>
          <w:rFonts w:ascii="Arial" w:eastAsia="新細明體" w:hAnsi="Arial" w:cs="Arial"/>
          <w:bCs/>
          <w:iCs/>
          <w:sz w:val="22"/>
          <w:szCs w:val="22"/>
          <w:lang w:eastAsia="zh-TW"/>
        </w:rPr>
        <w:t xml:space="preserve"> </w:t>
      </w:r>
      <w:r w:rsidRPr="00381B0D">
        <w:rPr>
          <w:rFonts w:ascii="Arial" w:eastAsia="新細明體" w:hAnsi="Arial" w:cs="Arial"/>
          <w:bCs/>
          <w:iCs/>
          <w:sz w:val="22"/>
          <w:szCs w:val="22"/>
          <w:lang w:eastAsia="zh-TW"/>
        </w:rPr>
        <w:t>On lower MSD signaling and UE RF requirements</w:t>
      </w:r>
      <w:r>
        <w:rPr>
          <w:rFonts w:ascii="Arial" w:eastAsia="新細明體" w:hAnsi="Arial" w:cs="Arial"/>
          <w:bCs/>
          <w:iCs/>
          <w:sz w:val="22"/>
          <w:szCs w:val="22"/>
          <w:lang w:eastAsia="zh-TW"/>
        </w:rPr>
        <w:t>, RAN4#107</w:t>
      </w:r>
    </w:p>
    <w:sectPr w:rsidR="005B0309" w:rsidSect="001445A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ED340" w14:textId="77777777" w:rsidR="004921E9" w:rsidRDefault="004921E9">
      <w:pPr>
        <w:spacing w:after="0"/>
      </w:pPr>
      <w:r>
        <w:separator/>
      </w:r>
    </w:p>
  </w:endnote>
  <w:endnote w:type="continuationSeparator" w:id="0">
    <w:p w14:paraId="0395BDE6" w14:textId="77777777" w:rsidR="004921E9" w:rsidRDefault="004921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panose1 w:val="02020400000000000000"/>
    <w:charset w:val="80"/>
    <w:family w:val="roman"/>
    <w:pitch w:val="variable"/>
    <w:sig w:usb0="800002E7" w:usb1="2AC7FCFF" w:usb2="00000012" w:usb3="00000000" w:csb0="0002009F" w:csb1="00000000"/>
  </w:font>
  <w:font w:name="UD Digi Kyokasho NK-R">
    <w:panose1 w:val="02020400000000000000"/>
    <w:charset w:val="80"/>
    <w:family w:val="roman"/>
    <w:pitch w:val="variable"/>
    <w:sig w:usb0="800002A3" w:usb1="2AC7ECFA"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B3681" w14:textId="77777777" w:rsidR="004921E9" w:rsidRDefault="004921E9">
      <w:pPr>
        <w:spacing w:after="0"/>
      </w:pPr>
      <w:r>
        <w:separator/>
      </w:r>
    </w:p>
  </w:footnote>
  <w:footnote w:type="continuationSeparator" w:id="0">
    <w:p w14:paraId="07DCCF28" w14:textId="77777777" w:rsidR="004921E9" w:rsidRDefault="004921E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0914692F"/>
    <w:multiLevelType w:val="multilevel"/>
    <w:tmpl w:val="1F6CD57C"/>
    <w:lvl w:ilvl="0">
      <w:start w:val="1"/>
      <w:numFmt w:val="decimal"/>
      <w:lvlText w:val="%1)"/>
      <w:lvlJc w:val="left"/>
      <w:pPr>
        <w:ind w:left="1840" w:hanging="420"/>
      </w:pPr>
      <w:rPr>
        <w:rFonts w:ascii="Times New Roman" w:eastAsia="SimSun" w:hAnsi="Times New Roman" w:cs="Times New Roman"/>
      </w:rPr>
    </w:lvl>
    <w:lvl w:ilvl="1">
      <w:numFmt w:val="decimal"/>
      <w:lvlText w:val=""/>
      <w:lvlJc w:val="left"/>
      <w:pPr>
        <w:ind w:left="2260" w:hanging="420"/>
      </w:pPr>
      <w:rPr>
        <w:rFonts w:ascii="Wingdings" w:hAnsi="Wingdings" w:hint="default"/>
      </w:rPr>
    </w:lvl>
    <w:lvl w:ilvl="2">
      <w:numFmt w:val="decimal"/>
      <w:lvlText w:val=""/>
      <w:lvlJc w:val="left"/>
      <w:pPr>
        <w:ind w:left="2680" w:hanging="420"/>
      </w:pPr>
      <w:rPr>
        <w:rFonts w:ascii="Wingdings" w:hAnsi="Wingdings" w:hint="default"/>
      </w:rPr>
    </w:lvl>
    <w:lvl w:ilvl="3">
      <w:numFmt w:val="decimal"/>
      <w:lvlText w:val=""/>
      <w:lvlJc w:val="left"/>
      <w:pPr>
        <w:ind w:left="3100" w:hanging="420"/>
      </w:pPr>
      <w:rPr>
        <w:rFonts w:ascii="Wingdings" w:hAnsi="Wingdings" w:hint="default"/>
      </w:rPr>
    </w:lvl>
    <w:lvl w:ilvl="4">
      <w:numFmt w:val="decimal"/>
      <w:lvlText w:val=""/>
      <w:lvlJc w:val="left"/>
      <w:pPr>
        <w:ind w:left="3520" w:hanging="420"/>
      </w:pPr>
      <w:rPr>
        <w:rFonts w:ascii="Wingdings" w:hAnsi="Wingdings" w:hint="default"/>
      </w:rPr>
    </w:lvl>
    <w:lvl w:ilvl="5">
      <w:numFmt w:val="decimal"/>
      <w:lvlText w:val=""/>
      <w:lvlJc w:val="left"/>
      <w:pPr>
        <w:ind w:left="3940" w:hanging="420"/>
      </w:pPr>
      <w:rPr>
        <w:rFonts w:ascii="Wingdings" w:hAnsi="Wingdings" w:hint="default"/>
      </w:rPr>
    </w:lvl>
    <w:lvl w:ilvl="6">
      <w:numFmt w:val="decimal"/>
      <w:lvlText w:val=""/>
      <w:lvlJc w:val="left"/>
      <w:pPr>
        <w:ind w:left="4360" w:hanging="420"/>
      </w:pPr>
      <w:rPr>
        <w:rFonts w:ascii="Wingdings" w:hAnsi="Wingdings" w:hint="default"/>
      </w:rPr>
    </w:lvl>
    <w:lvl w:ilvl="7">
      <w:numFmt w:val="decimal"/>
      <w:lvlText w:val=""/>
      <w:lvlJc w:val="left"/>
      <w:pPr>
        <w:ind w:left="4780" w:hanging="420"/>
      </w:pPr>
      <w:rPr>
        <w:rFonts w:ascii="Wingdings" w:hAnsi="Wingdings" w:hint="default"/>
      </w:rPr>
    </w:lvl>
    <w:lvl w:ilvl="8">
      <w:numFmt w:val="decimal"/>
      <w:lvlText w:val=""/>
      <w:lvlJc w:val="left"/>
      <w:pPr>
        <w:ind w:left="5200" w:hanging="420"/>
      </w:pPr>
      <w:rPr>
        <w:rFonts w:ascii="Wingdings" w:hAnsi="Wingdings" w:hint="default"/>
      </w:rPr>
    </w:lvl>
  </w:abstractNum>
  <w:abstractNum w:abstractNumId="2" w15:restartNumberingAfterBreak="0">
    <w:nsid w:val="0B70088E"/>
    <w:multiLevelType w:val="multilevel"/>
    <w:tmpl w:val="0B70088E"/>
    <w:lvl w:ilvl="0">
      <w:start w:val="1"/>
      <w:numFmt w:val="bullet"/>
      <w:lvlText w:val="•"/>
      <w:lvlJc w:val="left"/>
      <w:pPr>
        <w:ind w:left="1129" w:hanging="420"/>
      </w:pPr>
      <w:rPr>
        <w:rFonts w:ascii="Times New Roman" w:hAnsi="Times New Roman" w:cs="Times New Roman" w:hint="default"/>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3" w15:restartNumberingAfterBreak="0">
    <w:nsid w:val="0CD15AF9"/>
    <w:multiLevelType w:val="hybridMultilevel"/>
    <w:tmpl w:val="E8A0FE2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8D023BD"/>
    <w:multiLevelType w:val="hybridMultilevel"/>
    <w:tmpl w:val="E580E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C7A3B9C"/>
    <w:multiLevelType w:val="hybridMultilevel"/>
    <w:tmpl w:val="056C83F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15:restartNumberingAfterBreak="0">
    <w:nsid w:val="2B297B96"/>
    <w:multiLevelType w:val="multilevel"/>
    <w:tmpl w:val="2B297B96"/>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Arial" w:hAnsi="Arial" w:cs="Times New Roman"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FA1C65"/>
    <w:multiLevelType w:val="hybridMultilevel"/>
    <w:tmpl w:val="FE941B0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F2E0472"/>
    <w:multiLevelType w:val="hybridMultilevel"/>
    <w:tmpl w:val="716E129E"/>
    <w:lvl w:ilvl="0" w:tplc="C42A3AF2">
      <w:start w:val="1"/>
      <w:numFmt w:val="bullet"/>
      <w:lvlText w:val=""/>
      <w:lvlJc w:val="left"/>
      <w:pPr>
        <w:ind w:left="960" w:hanging="480"/>
      </w:pPr>
      <w:rPr>
        <w:rFonts w:ascii="Wingdings" w:hAnsi="Wingdings"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C0492B"/>
    <w:multiLevelType w:val="multilevel"/>
    <w:tmpl w:val="40C0492B"/>
    <w:lvl w:ilvl="0">
      <w:start w:val="1"/>
      <w:numFmt w:val="bullet"/>
      <w:lvlText w:val="•"/>
      <w:lvlJc w:val="left"/>
      <w:pPr>
        <w:ind w:left="846" w:hanging="420"/>
      </w:pPr>
      <w:rPr>
        <w:rFonts w:ascii="Times New Roman" w:hAnsi="Times New Roman" w:cs="Times New Roman" w:hint="default"/>
      </w:rPr>
    </w:lvl>
    <w:lvl w:ilvl="1">
      <w:start w:val="1"/>
      <w:numFmt w:val="bullet"/>
      <w:lvlText w:val=""/>
      <w:lvlJc w:val="left"/>
      <w:pPr>
        <w:ind w:left="1266" w:hanging="420"/>
      </w:pPr>
      <w:rPr>
        <w:rFonts w:ascii="Wingdings" w:hAnsi="Wingdings" w:hint="default"/>
      </w:rPr>
    </w:lvl>
    <w:lvl w:ilvl="2">
      <w:start w:val="27"/>
      <w:numFmt w:val="bullet"/>
      <w:lvlText w:val="-"/>
      <w:lvlJc w:val="left"/>
      <w:pPr>
        <w:ind w:left="1686" w:hanging="420"/>
      </w:pPr>
      <w:rPr>
        <w:rFonts w:ascii="Times New Roman" w:eastAsia="MS Mincho"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20F0DF8"/>
    <w:multiLevelType w:val="hybridMultilevel"/>
    <w:tmpl w:val="0E9E281A"/>
    <w:lvl w:ilvl="0" w:tplc="BE1E10F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F87302"/>
    <w:multiLevelType w:val="hybridMultilevel"/>
    <w:tmpl w:val="1068A38A"/>
    <w:lvl w:ilvl="0" w:tplc="1D6ADBD4">
      <w:start w:val="1"/>
      <w:numFmt w:val="bullet"/>
      <w:lvlText w:val="-"/>
      <w:lvlJc w:val="left"/>
      <w:pPr>
        <w:ind w:left="840" w:hanging="360"/>
      </w:pPr>
      <w:rPr>
        <w:rFonts w:ascii="Arial" w:eastAsia="新細明體"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468E0441"/>
    <w:multiLevelType w:val="hybridMultilevel"/>
    <w:tmpl w:val="9D66E5AC"/>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ACB0F9D"/>
    <w:multiLevelType w:val="hybridMultilevel"/>
    <w:tmpl w:val="FF0E65F8"/>
    <w:lvl w:ilvl="0" w:tplc="0E5655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4BD85A34"/>
    <w:multiLevelType w:val="hybridMultilevel"/>
    <w:tmpl w:val="8A2C38E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7AEE8206">
      <w:start w:val="4000"/>
      <w:numFmt w:val="bullet"/>
      <w:lvlText w:val="-"/>
      <w:lvlJc w:val="left"/>
      <w:pPr>
        <w:ind w:left="3096" w:hanging="360"/>
      </w:pPr>
      <w:rPr>
        <w:rFonts w:ascii="Times New Roman" w:eastAsia="MS Mincho" w:hAnsi="Times New Roman"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1D5CB130"/>
    <w:lvl w:ilvl="0">
      <w:start w:val="1"/>
      <w:numFmt w:val="bullet"/>
      <w:lvlText w:val=""/>
      <w:lvlJc w:val="left"/>
      <w:pPr>
        <w:ind w:left="936" w:hanging="360"/>
      </w:pPr>
      <w:rPr>
        <w:rFonts w:ascii="Symbol" w:hAnsi="Symbol" w:hint="default"/>
        <w:color w:val="auto"/>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o"/>
      <w:lvlJc w:val="left"/>
      <w:pPr>
        <w:ind w:left="3096" w:hanging="360"/>
      </w:pPr>
      <w:rPr>
        <w:rFonts w:ascii="Courier New" w:hAnsi="Courier New" w:cs="Courier New"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FA32E6B"/>
    <w:multiLevelType w:val="hybridMultilevel"/>
    <w:tmpl w:val="E03617CE"/>
    <w:lvl w:ilvl="0" w:tplc="2A1CE0B6">
      <w:start w:val="1"/>
      <w:numFmt w:val="bullet"/>
      <w:lvlText w:val=""/>
      <w:lvlJc w:val="left"/>
      <w:pPr>
        <w:ind w:left="420" w:hanging="420"/>
      </w:pPr>
      <w:rPr>
        <w:rFonts w:ascii="Wingdings" w:hAnsi="Wingdings" w:hint="default"/>
      </w:rPr>
    </w:lvl>
    <w:lvl w:ilvl="1" w:tplc="6788486E">
      <w:start w:val="1"/>
      <w:numFmt w:val="bullet"/>
      <w:lvlText w:val="-"/>
      <w:lvlJc w:val="left"/>
      <w:pPr>
        <w:ind w:left="840" w:hanging="420"/>
      </w:pPr>
      <w:rPr>
        <w:rFonts w:ascii="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48F02FF"/>
    <w:multiLevelType w:val="hybridMultilevel"/>
    <w:tmpl w:val="9F68C7A0"/>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6A4D55CD"/>
    <w:multiLevelType w:val="hybridMultilevel"/>
    <w:tmpl w:val="D15680EC"/>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1"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41352EE"/>
    <w:multiLevelType w:val="hybridMultilevel"/>
    <w:tmpl w:val="B9C0AD4E"/>
    <w:lvl w:ilvl="0" w:tplc="53E04628">
      <w:start w:val="1"/>
      <w:numFmt w:val="decimal"/>
      <w:lvlText w:val="%1)"/>
      <w:lvlJc w:val="left"/>
      <w:pPr>
        <w:ind w:left="360" w:hanging="360"/>
      </w:pPr>
      <w:rPr>
        <w:rFonts w:ascii="Times New Roman" w:eastAsiaTheme="minorEastAsia" w:hAnsi="Times New Roman" w:cs="Times New Roman" w:hint="default"/>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932393936">
    <w:abstractNumId w:val="28"/>
  </w:num>
  <w:num w:numId="2" w16cid:durableId="1759210151">
    <w:abstractNumId w:val="24"/>
  </w:num>
  <w:num w:numId="3" w16cid:durableId="190148198">
    <w:abstractNumId w:val="15"/>
  </w:num>
  <w:num w:numId="4" w16cid:durableId="2048406869">
    <w:abstractNumId w:val="5"/>
  </w:num>
  <w:num w:numId="5" w16cid:durableId="1322542623">
    <w:abstractNumId w:val="9"/>
  </w:num>
  <w:num w:numId="6" w16cid:durableId="576868726">
    <w:abstractNumId w:val="20"/>
  </w:num>
  <w:num w:numId="7" w16cid:durableId="1355301096">
    <w:abstractNumId w:val="23"/>
  </w:num>
  <w:num w:numId="8" w16cid:durableId="852189221">
    <w:abstractNumId w:val="31"/>
  </w:num>
  <w:num w:numId="9" w16cid:durableId="1967663738">
    <w:abstractNumId w:val="11"/>
  </w:num>
  <w:num w:numId="10" w16cid:durableId="1823081909">
    <w:abstractNumId w:val="13"/>
  </w:num>
  <w:num w:numId="11" w16cid:durableId="76757031">
    <w:abstractNumId w:val="17"/>
  </w:num>
  <w:num w:numId="12" w16cid:durableId="1290748458">
    <w:abstractNumId w:val="25"/>
  </w:num>
  <w:num w:numId="13" w16cid:durableId="823012339">
    <w:abstractNumId w:val="7"/>
  </w:num>
  <w:num w:numId="14" w16cid:durableId="728305839">
    <w:abstractNumId w:val="0"/>
  </w:num>
  <w:num w:numId="15" w16cid:durableId="1277522696">
    <w:abstractNumId w:val="33"/>
  </w:num>
  <w:num w:numId="16" w16cid:durableId="48485837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92728975">
    <w:abstractNumId w:val="6"/>
  </w:num>
  <w:num w:numId="18" w16cid:durableId="76097540">
    <w:abstractNumId w:val="4"/>
  </w:num>
  <w:num w:numId="19" w16cid:durableId="1463112082">
    <w:abstractNumId w:val="26"/>
  </w:num>
  <w:num w:numId="20" w16cid:durableId="1948005682">
    <w:abstractNumId w:val="30"/>
  </w:num>
  <w:num w:numId="21" w16cid:durableId="1265190220">
    <w:abstractNumId w:val="12"/>
  </w:num>
  <w:num w:numId="22" w16cid:durableId="430441435">
    <w:abstractNumId w:val="18"/>
  </w:num>
  <w:num w:numId="23" w16cid:durableId="139813658">
    <w:abstractNumId w:val="13"/>
  </w:num>
  <w:num w:numId="24" w16cid:durableId="2130583327">
    <w:abstractNumId w:val="26"/>
  </w:num>
  <w:num w:numId="25" w16cid:durableId="129645020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986947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83147024">
    <w:abstractNumId w:val="19"/>
  </w:num>
  <w:num w:numId="28" w16cid:durableId="1517571330">
    <w:abstractNumId w:val="27"/>
  </w:num>
  <w:num w:numId="29" w16cid:durableId="1446538613">
    <w:abstractNumId w:val="3"/>
  </w:num>
  <w:num w:numId="30" w16cid:durableId="1835800975">
    <w:abstractNumId w:val="1"/>
  </w:num>
  <w:num w:numId="31" w16cid:durableId="591667367">
    <w:abstractNumId w:val="10"/>
  </w:num>
  <w:num w:numId="32" w16cid:durableId="265582171">
    <w:abstractNumId w:val="29"/>
  </w:num>
  <w:num w:numId="33" w16cid:durableId="732434414">
    <w:abstractNumId w:val="8"/>
  </w:num>
  <w:num w:numId="34" w16cid:durableId="150223416">
    <w:abstractNumId w:val="2"/>
  </w:num>
  <w:num w:numId="35" w16cid:durableId="1581212648">
    <w:abstractNumId w:val="14"/>
  </w:num>
  <w:num w:numId="36" w16cid:durableId="1339308422">
    <w:abstractNumId w:val="22"/>
  </w:num>
  <w:num w:numId="37" w16cid:durableId="293409734">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14062"/>
    <w:rsid w:val="00017F23"/>
    <w:rsid w:val="00020746"/>
    <w:rsid w:val="00026015"/>
    <w:rsid w:val="00026436"/>
    <w:rsid w:val="000272F6"/>
    <w:rsid w:val="00030A94"/>
    <w:rsid w:val="0003209A"/>
    <w:rsid w:val="000537A4"/>
    <w:rsid w:val="00063568"/>
    <w:rsid w:val="000709F6"/>
    <w:rsid w:val="000742AA"/>
    <w:rsid w:val="0007520E"/>
    <w:rsid w:val="000753E5"/>
    <w:rsid w:val="00076CF4"/>
    <w:rsid w:val="00077CBF"/>
    <w:rsid w:val="00086928"/>
    <w:rsid w:val="00093581"/>
    <w:rsid w:val="000A0FBA"/>
    <w:rsid w:val="000A7EB7"/>
    <w:rsid w:val="000B25F7"/>
    <w:rsid w:val="000B2D7F"/>
    <w:rsid w:val="000D04ED"/>
    <w:rsid w:val="000E058D"/>
    <w:rsid w:val="000E141B"/>
    <w:rsid w:val="000E774D"/>
    <w:rsid w:val="000F1852"/>
    <w:rsid w:val="000F4679"/>
    <w:rsid w:val="000F6242"/>
    <w:rsid w:val="000F7A2D"/>
    <w:rsid w:val="00100EBA"/>
    <w:rsid w:val="00105A8E"/>
    <w:rsid w:val="0011625D"/>
    <w:rsid w:val="00122C18"/>
    <w:rsid w:val="0012732B"/>
    <w:rsid w:val="00132855"/>
    <w:rsid w:val="0013547C"/>
    <w:rsid w:val="00135EB1"/>
    <w:rsid w:val="00140F7D"/>
    <w:rsid w:val="00143CE9"/>
    <w:rsid w:val="001445A7"/>
    <w:rsid w:val="001447C2"/>
    <w:rsid w:val="00145816"/>
    <w:rsid w:val="001469A4"/>
    <w:rsid w:val="00150888"/>
    <w:rsid w:val="0015355C"/>
    <w:rsid w:val="00153714"/>
    <w:rsid w:val="001542C0"/>
    <w:rsid w:val="00157432"/>
    <w:rsid w:val="00165EA6"/>
    <w:rsid w:val="00167EB3"/>
    <w:rsid w:val="00176C57"/>
    <w:rsid w:val="001860B6"/>
    <w:rsid w:val="00194717"/>
    <w:rsid w:val="00196857"/>
    <w:rsid w:val="001A4E0D"/>
    <w:rsid w:val="001B0D59"/>
    <w:rsid w:val="001F7441"/>
    <w:rsid w:val="0020615E"/>
    <w:rsid w:val="0021419E"/>
    <w:rsid w:val="0021738C"/>
    <w:rsid w:val="00227B97"/>
    <w:rsid w:val="0023036B"/>
    <w:rsid w:val="002310DE"/>
    <w:rsid w:val="002359EA"/>
    <w:rsid w:val="00240807"/>
    <w:rsid w:val="002420B5"/>
    <w:rsid w:val="00245FBF"/>
    <w:rsid w:val="00253F20"/>
    <w:rsid w:val="002568F7"/>
    <w:rsid w:val="002606B1"/>
    <w:rsid w:val="00261058"/>
    <w:rsid w:val="002714E6"/>
    <w:rsid w:val="00275790"/>
    <w:rsid w:val="0027708A"/>
    <w:rsid w:val="00285B78"/>
    <w:rsid w:val="002A1908"/>
    <w:rsid w:val="002A4551"/>
    <w:rsid w:val="002B0AC9"/>
    <w:rsid w:val="002B2E0D"/>
    <w:rsid w:val="002C213D"/>
    <w:rsid w:val="002D0A15"/>
    <w:rsid w:val="002D2E82"/>
    <w:rsid w:val="002D6048"/>
    <w:rsid w:val="002E1994"/>
    <w:rsid w:val="002F1940"/>
    <w:rsid w:val="00316C4A"/>
    <w:rsid w:val="00327D4F"/>
    <w:rsid w:val="003421E4"/>
    <w:rsid w:val="00350F99"/>
    <w:rsid w:val="003519F8"/>
    <w:rsid w:val="00356DB6"/>
    <w:rsid w:val="00381B0D"/>
    <w:rsid w:val="003827B2"/>
    <w:rsid w:val="00383545"/>
    <w:rsid w:val="003860B7"/>
    <w:rsid w:val="00386136"/>
    <w:rsid w:val="0038732E"/>
    <w:rsid w:val="00396887"/>
    <w:rsid w:val="003B00DB"/>
    <w:rsid w:val="003B012F"/>
    <w:rsid w:val="003B2E9B"/>
    <w:rsid w:val="003B5DA9"/>
    <w:rsid w:val="003C20BE"/>
    <w:rsid w:val="003C53B5"/>
    <w:rsid w:val="003C6D26"/>
    <w:rsid w:val="003D21E1"/>
    <w:rsid w:val="003D572A"/>
    <w:rsid w:val="003E5067"/>
    <w:rsid w:val="003F6467"/>
    <w:rsid w:val="003F780A"/>
    <w:rsid w:val="00405680"/>
    <w:rsid w:val="0041039D"/>
    <w:rsid w:val="00420231"/>
    <w:rsid w:val="00427AE7"/>
    <w:rsid w:val="00433500"/>
    <w:rsid w:val="00433F71"/>
    <w:rsid w:val="00440D43"/>
    <w:rsid w:val="0045115D"/>
    <w:rsid w:val="004514AE"/>
    <w:rsid w:val="00456548"/>
    <w:rsid w:val="004578E0"/>
    <w:rsid w:val="004824FB"/>
    <w:rsid w:val="00484BA9"/>
    <w:rsid w:val="004921E9"/>
    <w:rsid w:val="004A4279"/>
    <w:rsid w:val="004A4C67"/>
    <w:rsid w:val="004B3C1E"/>
    <w:rsid w:val="004B6668"/>
    <w:rsid w:val="004B6ED5"/>
    <w:rsid w:val="004C1280"/>
    <w:rsid w:val="004C7572"/>
    <w:rsid w:val="004D6A4B"/>
    <w:rsid w:val="004D7EC1"/>
    <w:rsid w:val="004E15FA"/>
    <w:rsid w:val="004E3939"/>
    <w:rsid w:val="004E39C5"/>
    <w:rsid w:val="004F3E64"/>
    <w:rsid w:val="004F3FF7"/>
    <w:rsid w:val="004F78CB"/>
    <w:rsid w:val="00501574"/>
    <w:rsid w:val="005028FB"/>
    <w:rsid w:val="0050414B"/>
    <w:rsid w:val="00513402"/>
    <w:rsid w:val="0051714D"/>
    <w:rsid w:val="00520A50"/>
    <w:rsid w:val="00530672"/>
    <w:rsid w:val="00536A99"/>
    <w:rsid w:val="00541DE1"/>
    <w:rsid w:val="00555D84"/>
    <w:rsid w:val="00562DF2"/>
    <w:rsid w:val="0056378B"/>
    <w:rsid w:val="0057397D"/>
    <w:rsid w:val="0057631F"/>
    <w:rsid w:val="00591CCB"/>
    <w:rsid w:val="0059522F"/>
    <w:rsid w:val="005959CC"/>
    <w:rsid w:val="005A1DC0"/>
    <w:rsid w:val="005B0309"/>
    <w:rsid w:val="005C2724"/>
    <w:rsid w:val="005D6B33"/>
    <w:rsid w:val="005E10E8"/>
    <w:rsid w:val="005E2BEC"/>
    <w:rsid w:val="005E45E7"/>
    <w:rsid w:val="005E4624"/>
    <w:rsid w:val="005F5904"/>
    <w:rsid w:val="00600315"/>
    <w:rsid w:val="00603874"/>
    <w:rsid w:val="00612D76"/>
    <w:rsid w:val="0061774C"/>
    <w:rsid w:val="006243AA"/>
    <w:rsid w:val="00625BFB"/>
    <w:rsid w:val="006276DD"/>
    <w:rsid w:val="00627822"/>
    <w:rsid w:val="006346EF"/>
    <w:rsid w:val="00635C14"/>
    <w:rsid w:val="00644BBD"/>
    <w:rsid w:val="006545AB"/>
    <w:rsid w:val="00671903"/>
    <w:rsid w:val="00676E8E"/>
    <w:rsid w:val="006808B9"/>
    <w:rsid w:val="00681519"/>
    <w:rsid w:val="006A2E69"/>
    <w:rsid w:val="006B582D"/>
    <w:rsid w:val="006C603F"/>
    <w:rsid w:val="006D1A76"/>
    <w:rsid w:val="006D2981"/>
    <w:rsid w:val="006E3E52"/>
    <w:rsid w:val="00702DFF"/>
    <w:rsid w:val="007147B5"/>
    <w:rsid w:val="0071708B"/>
    <w:rsid w:val="0072402A"/>
    <w:rsid w:val="00725133"/>
    <w:rsid w:val="0072697E"/>
    <w:rsid w:val="00726C11"/>
    <w:rsid w:val="00732ED0"/>
    <w:rsid w:val="00743CD3"/>
    <w:rsid w:val="007505A5"/>
    <w:rsid w:val="00750AFA"/>
    <w:rsid w:val="007526B8"/>
    <w:rsid w:val="00761BEC"/>
    <w:rsid w:val="00763BB0"/>
    <w:rsid w:val="00764B2B"/>
    <w:rsid w:val="007741C3"/>
    <w:rsid w:val="00777258"/>
    <w:rsid w:val="00777299"/>
    <w:rsid w:val="0077763D"/>
    <w:rsid w:val="007949B1"/>
    <w:rsid w:val="00795593"/>
    <w:rsid w:val="00797F7A"/>
    <w:rsid w:val="007A3702"/>
    <w:rsid w:val="007A7B1F"/>
    <w:rsid w:val="007B5527"/>
    <w:rsid w:val="007E119C"/>
    <w:rsid w:val="007E2942"/>
    <w:rsid w:val="007E42C0"/>
    <w:rsid w:val="007E5CE0"/>
    <w:rsid w:val="007F4C72"/>
    <w:rsid w:val="007F4F92"/>
    <w:rsid w:val="007F66E2"/>
    <w:rsid w:val="00805035"/>
    <w:rsid w:val="008170FF"/>
    <w:rsid w:val="008210D0"/>
    <w:rsid w:val="00821962"/>
    <w:rsid w:val="008232F6"/>
    <w:rsid w:val="008238CD"/>
    <w:rsid w:val="00827B47"/>
    <w:rsid w:val="0083329D"/>
    <w:rsid w:val="00834215"/>
    <w:rsid w:val="00840D3A"/>
    <w:rsid w:val="00847E29"/>
    <w:rsid w:val="008565FF"/>
    <w:rsid w:val="008604E8"/>
    <w:rsid w:val="00862E24"/>
    <w:rsid w:val="0086496F"/>
    <w:rsid w:val="00883C7B"/>
    <w:rsid w:val="0088777B"/>
    <w:rsid w:val="00894A75"/>
    <w:rsid w:val="00897090"/>
    <w:rsid w:val="00897192"/>
    <w:rsid w:val="008A454B"/>
    <w:rsid w:val="008A7F30"/>
    <w:rsid w:val="008B10EF"/>
    <w:rsid w:val="008D0C36"/>
    <w:rsid w:val="008D772F"/>
    <w:rsid w:val="008E76C6"/>
    <w:rsid w:val="00911489"/>
    <w:rsid w:val="0091394D"/>
    <w:rsid w:val="00923531"/>
    <w:rsid w:val="00927DCD"/>
    <w:rsid w:val="00932297"/>
    <w:rsid w:val="00960917"/>
    <w:rsid w:val="00960F34"/>
    <w:rsid w:val="009812B1"/>
    <w:rsid w:val="009816DC"/>
    <w:rsid w:val="00985642"/>
    <w:rsid w:val="00991188"/>
    <w:rsid w:val="0099764C"/>
    <w:rsid w:val="00997A14"/>
    <w:rsid w:val="009A02A2"/>
    <w:rsid w:val="009A4C72"/>
    <w:rsid w:val="009A7CAB"/>
    <w:rsid w:val="009B0051"/>
    <w:rsid w:val="009B0FBF"/>
    <w:rsid w:val="009F7E5E"/>
    <w:rsid w:val="00A05603"/>
    <w:rsid w:val="00A10FDB"/>
    <w:rsid w:val="00A123DD"/>
    <w:rsid w:val="00A15E3A"/>
    <w:rsid w:val="00A239C7"/>
    <w:rsid w:val="00A374E4"/>
    <w:rsid w:val="00A40243"/>
    <w:rsid w:val="00A40F21"/>
    <w:rsid w:val="00A422E8"/>
    <w:rsid w:val="00A46367"/>
    <w:rsid w:val="00A569FE"/>
    <w:rsid w:val="00A7140D"/>
    <w:rsid w:val="00A84B8B"/>
    <w:rsid w:val="00A90A3A"/>
    <w:rsid w:val="00A939FD"/>
    <w:rsid w:val="00A94C5E"/>
    <w:rsid w:val="00AA7AC7"/>
    <w:rsid w:val="00AB4F5D"/>
    <w:rsid w:val="00AD36B2"/>
    <w:rsid w:val="00AE10C3"/>
    <w:rsid w:val="00AF2A55"/>
    <w:rsid w:val="00AF668C"/>
    <w:rsid w:val="00AF684C"/>
    <w:rsid w:val="00B1049B"/>
    <w:rsid w:val="00B13472"/>
    <w:rsid w:val="00B1384A"/>
    <w:rsid w:val="00B3484A"/>
    <w:rsid w:val="00B53034"/>
    <w:rsid w:val="00B72858"/>
    <w:rsid w:val="00B845D6"/>
    <w:rsid w:val="00B85D25"/>
    <w:rsid w:val="00B97703"/>
    <w:rsid w:val="00BA5204"/>
    <w:rsid w:val="00BB1D1C"/>
    <w:rsid w:val="00BB4F66"/>
    <w:rsid w:val="00BB5ABF"/>
    <w:rsid w:val="00BC41A2"/>
    <w:rsid w:val="00BD65CF"/>
    <w:rsid w:val="00BF01E0"/>
    <w:rsid w:val="00BF1578"/>
    <w:rsid w:val="00BF3366"/>
    <w:rsid w:val="00BF4F10"/>
    <w:rsid w:val="00BF54D8"/>
    <w:rsid w:val="00C11184"/>
    <w:rsid w:val="00C132FF"/>
    <w:rsid w:val="00C1795A"/>
    <w:rsid w:val="00C36169"/>
    <w:rsid w:val="00C43D1A"/>
    <w:rsid w:val="00C668A7"/>
    <w:rsid w:val="00C66FD6"/>
    <w:rsid w:val="00C71AAA"/>
    <w:rsid w:val="00C73586"/>
    <w:rsid w:val="00C80FC6"/>
    <w:rsid w:val="00C83954"/>
    <w:rsid w:val="00C86007"/>
    <w:rsid w:val="00C90BF4"/>
    <w:rsid w:val="00C93E58"/>
    <w:rsid w:val="00C943E8"/>
    <w:rsid w:val="00C9487C"/>
    <w:rsid w:val="00CA1308"/>
    <w:rsid w:val="00CA22B3"/>
    <w:rsid w:val="00CA55E4"/>
    <w:rsid w:val="00CA6031"/>
    <w:rsid w:val="00CA6924"/>
    <w:rsid w:val="00CA7A47"/>
    <w:rsid w:val="00CB2D7C"/>
    <w:rsid w:val="00CB5C21"/>
    <w:rsid w:val="00CC30FD"/>
    <w:rsid w:val="00CC452E"/>
    <w:rsid w:val="00CC76E3"/>
    <w:rsid w:val="00CD0390"/>
    <w:rsid w:val="00CD117E"/>
    <w:rsid w:val="00CD60CF"/>
    <w:rsid w:val="00CD77D4"/>
    <w:rsid w:val="00CE0930"/>
    <w:rsid w:val="00CE2F99"/>
    <w:rsid w:val="00CE70E2"/>
    <w:rsid w:val="00CF0CE8"/>
    <w:rsid w:val="00CF0DF5"/>
    <w:rsid w:val="00CF3E4A"/>
    <w:rsid w:val="00CF6087"/>
    <w:rsid w:val="00CF6D3E"/>
    <w:rsid w:val="00D04C14"/>
    <w:rsid w:val="00D14146"/>
    <w:rsid w:val="00D17C10"/>
    <w:rsid w:val="00D35D6E"/>
    <w:rsid w:val="00D360A8"/>
    <w:rsid w:val="00D4670E"/>
    <w:rsid w:val="00D46C89"/>
    <w:rsid w:val="00D46FED"/>
    <w:rsid w:val="00D55740"/>
    <w:rsid w:val="00D62502"/>
    <w:rsid w:val="00D67213"/>
    <w:rsid w:val="00D80594"/>
    <w:rsid w:val="00D80979"/>
    <w:rsid w:val="00D923DD"/>
    <w:rsid w:val="00D93768"/>
    <w:rsid w:val="00DA08F2"/>
    <w:rsid w:val="00DB0429"/>
    <w:rsid w:val="00DC1160"/>
    <w:rsid w:val="00DC1F5E"/>
    <w:rsid w:val="00DC51DF"/>
    <w:rsid w:val="00E147DD"/>
    <w:rsid w:val="00E25E15"/>
    <w:rsid w:val="00E278B1"/>
    <w:rsid w:val="00E27D46"/>
    <w:rsid w:val="00E33815"/>
    <w:rsid w:val="00E37D8A"/>
    <w:rsid w:val="00E442CD"/>
    <w:rsid w:val="00E678F7"/>
    <w:rsid w:val="00E70B68"/>
    <w:rsid w:val="00E84420"/>
    <w:rsid w:val="00E9449F"/>
    <w:rsid w:val="00EA18F3"/>
    <w:rsid w:val="00EA5D58"/>
    <w:rsid w:val="00ED4569"/>
    <w:rsid w:val="00EE07A6"/>
    <w:rsid w:val="00EF2604"/>
    <w:rsid w:val="00EF27BB"/>
    <w:rsid w:val="00F1246B"/>
    <w:rsid w:val="00F12D07"/>
    <w:rsid w:val="00F16799"/>
    <w:rsid w:val="00F20EB6"/>
    <w:rsid w:val="00F240F0"/>
    <w:rsid w:val="00F350D8"/>
    <w:rsid w:val="00F4168C"/>
    <w:rsid w:val="00F51C78"/>
    <w:rsid w:val="00F56629"/>
    <w:rsid w:val="00F60CA3"/>
    <w:rsid w:val="00F658B1"/>
    <w:rsid w:val="00F70ACA"/>
    <w:rsid w:val="00F70F75"/>
    <w:rsid w:val="00F76376"/>
    <w:rsid w:val="00F80BDD"/>
    <w:rsid w:val="00F87A8A"/>
    <w:rsid w:val="00F9466C"/>
    <w:rsid w:val="00F950EB"/>
    <w:rsid w:val="00F97D93"/>
    <w:rsid w:val="00FA3BAA"/>
    <w:rsid w:val="00FA6686"/>
    <w:rsid w:val="00FB7124"/>
    <w:rsid w:val="00FE44FA"/>
    <w:rsid w:val="00FE7CBA"/>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2604"/>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link w:val="30"/>
    <w:qFormat/>
    <w:rsid w:val="006D1A76"/>
    <w:pPr>
      <w:spacing w:before="120"/>
      <w:outlineLvl w:val="2"/>
    </w:pPr>
    <w:rPr>
      <w:sz w:val="28"/>
    </w:rPr>
  </w:style>
  <w:style w:type="paragraph" w:styleId="4">
    <w:name w:val="heading 4"/>
    <w:aliases w:val="h4"/>
    <w:basedOn w:val="3"/>
    <w:next w:val="a"/>
    <w:link w:val="40"/>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link w:val="B1Char1"/>
    <w:qFormat/>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註解方塊文字 字元"/>
    <w:link w:val="ac"/>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qFormat/>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1"/>
    <w:semiHidden/>
    <w:rsid w:val="006D1A76"/>
    <w:pPr>
      <w:ind w:left="1701" w:hanging="1701"/>
    </w:pPr>
  </w:style>
  <w:style w:type="paragraph" w:styleId="41">
    <w:name w:val="toc 4"/>
    <w:basedOn w:val="31"/>
    <w:semiHidden/>
    <w:rsid w:val="006D1A76"/>
    <w:pPr>
      <w:ind w:left="1418" w:hanging="1418"/>
    </w:pPr>
  </w:style>
  <w:style w:type="paragraph" w:styleId="31">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e"/>
    <w:semiHidden/>
    <w:rsid w:val="006D1A76"/>
    <w:pPr>
      <w:ind w:left="851"/>
    </w:pPr>
  </w:style>
  <w:style w:type="character" w:styleId="af">
    <w:name w:val="footnote reference"/>
    <w:basedOn w:val="a0"/>
    <w:semiHidden/>
    <w:rsid w:val="006D1A76"/>
    <w:rPr>
      <w:b/>
      <w:position w:val="6"/>
      <w:sz w:val="16"/>
    </w:rPr>
  </w:style>
  <w:style w:type="paragraph" w:styleId="af0">
    <w:name w:val="footnote text"/>
    <w:basedOn w:val="a"/>
    <w:link w:val="af1"/>
    <w:semiHidden/>
    <w:rsid w:val="006D1A76"/>
    <w:pPr>
      <w:keepLines/>
      <w:spacing w:after="0"/>
      <w:ind w:left="454" w:hanging="454"/>
    </w:pPr>
    <w:rPr>
      <w:sz w:val="16"/>
    </w:rPr>
  </w:style>
  <w:style w:type="character" w:customStyle="1" w:styleId="af1">
    <w:name w:val="註腳文字 字元"/>
    <w:link w:val="af0"/>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2"/>
    <w:semiHidden/>
    <w:rsid w:val="006D1A76"/>
    <w:pPr>
      <w:ind w:left="851"/>
    </w:pPr>
  </w:style>
  <w:style w:type="paragraph" w:styleId="32">
    <w:name w:val="List Bullet 3"/>
    <w:basedOn w:val="24"/>
    <w:semiHidden/>
    <w:rsid w:val="006D1A76"/>
    <w:pPr>
      <w:ind w:left="1135"/>
    </w:pPr>
  </w:style>
  <w:style w:type="paragraph" w:styleId="ae">
    <w:name w:val="List Number"/>
    <w:basedOn w:val="a8"/>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qFormat/>
    <w:rsid w:val="006D1A76"/>
    <w:pPr>
      <w:ind w:left="851" w:hanging="851"/>
    </w:pPr>
  </w:style>
  <w:style w:type="paragraph" w:customStyle="1" w:styleId="TAL">
    <w:name w:val="TAL"/>
    <w:basedOn w:val="a"/>
    <w:link w:val="TALCar"/>
    <w:qFormat/>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8"/>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3">
    <w:name w:val="List 3"/>
    <w:basedOn w:val="25"/>
    <w:semiHidden/>
    <w:rsid w:val="006D1A76"/>
    <w:pPr>
      <w:ind w:left="1135"/>
    </w:pPr>
  </w:style>
  <w:style w:type="paragraph" w:styleId="42">
    <w:name w:val="List 4"/>
    <w:basedOn w:val="33"/>
    <w:semiHidden/>
    <w:rsid w:val="006D1A76"/>
    <w:pPr>
      <w:ind w:left="1418"/>
    </w:pPr>
  </w:style>
  <w:style w:type="paragraph" w:styleId="51">
    <w:name w:val="List 5"/>
    <w:basedOn w:val="42"/>
    <w:semiHidden/>
    <w:rsid w:val="006D1A76"/>
    <w:pPr>
      <w:ind w:left="1702"/>
    </w:pPr>
  </w:style>
  <w:style w:type="paragraph" w:customStyle="1" w:styleId="EditorsNote">
    <w:name w:val="Editor's Note"/>
    <w:basedOn w:val="NO"/>
    <w:rsid w:val="006D1A76"/>
    <w:rPr>
      <w:color w:val="FF0000"/>
    </w:rPr>
  </w:style>
  <w:style w:type="paragraph" w:styleId="a8">
    <w:name w:val="List"/>
    <w:basedOn w:val="a"/>
    <w:semiHidden/>
    <w:rsid w:val="006D1A76"/>
    <w:pPr>
      <w:ind w:left="568" w:hanging="284"/>
    </w:pPr>
  </w:style>
  <w:style w:type="paragraph" w:styleId="af2">
    <w:name w:val="List Bullet"/>
    <w:basedOn w:val="a8"/>
    <w:semiHidden/>
    <w:rsid w:val="006D1A76"/>
  </w:style>
  <w:style w:type="paragraph" w:styleId="43">
    <w:name w:val="List Bullet 4"/>
    <w:basedOn w:val="32"/>
    <w:semiHidden/>
    <w:rsid w:val="006D1A76"/>
    <w:pPr>
      <w:ind w:left="1418"/>
    </w:pPr>
  </w:style>
  <w:style w:type="paragraph" w:styleId="52">
    <w:name w:val="List Bullet 5"/>
    <w:basedOn w:val="43"/>
    <w:semiHidden/>
    <w:rsid w:val="006D1A76"/>
    <w:pPr>
      <w:ind w:left="1702"/>
    </w:pPr>
  </w:style>
  <w:style w:type="paragraph" w:customStyle="1" w:styleId="B2">
    <w:name w:val="B2"/>
    <w:basedOn w:val="25"/>
    <w:rsid w:val="006D1A76"/>
  </w:style>
  <w:style w:type="paragraph" w:customStyle="1" w:styleId="B3">
    <w:name w:val="B3"/>
    <w:basedOn w:val="33"/>
    <w:rsid w:val="006D1A76"/>
  </w:style>
  <w:style w:type="paragraph" w:customStyle="1" w:styleId="B4">
    <w:name w:val="B4"/>
    <w:basedOn w:val="42"/>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4">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목 록  단 락,列"/>
    <w:basedOn w:val="a"/>
    <w:link w:val="af5"/>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5">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f4"/>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 w:type="character" w:customStyle="1" w:styleId="TALCar">
    <w:name w:val="TAL Car"/>
    <w:link w:val="TAL"/>
    <w:qFormat/>
    <w:locked/>
    <w:rsid w:val="00405680"/>
    <w:rPr>
      <w:rFonts w:ascii="Arial" w:eastAsia="SimSun" w:hAnsi="Arial"/>
      <w:sz w:val="18"/>
      <w:lang w:val="en-GB" w:eastAsia="zh-CN"/>
    </w:rPr>
  </w:style>
  <w:style w:type="character" w:customStyle="1" w:styleId="B1Char1">
    <w:name w:val="B1 Char1"/>
    <w:link w:val="B1"/>
    <w:qFormat/>
    <w:locked/>
    <w:rsid w:val="00405680"/>
    <w:rPr>
      <w:rFonts w:eastAsia="SimSun"/>
      <w:lang w:val="en-GB" w:eastAsia="zh-CN"/>
    </w:rPr>
  </w:style>
  <w:style w:type="table" w:styleId="af6">
    <w:name w:val="Table Grid"/>
    <w:basedOn w:val="a1"/>
    <w:qFormat/>
    <w:rsid w:val="00F9466C"/>
    <w:rPr>
      <w:rFonts w:ascii="Calibri" w:eastAsia="SimSu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標題 3 字元"/>
    <w:aliases w:val="H3 字元,h3 字元"/>
    <w:basedOn w:val="a0"/>
    <w:link w:val="3"/>
    <w:rsid w:val="00E9449F"/>
    <w:rPr>
      <w:rFonts w:ascii="Arial" w:eastAsia="SimSun" w:hAnsi="Arial"/>
      <w:sz w:val="28"/>
      <w:lang w:val="en-GB" w:eastAsia="zh-CN"/>
    </w:rPr>
  </w:style>
  <w:style w:type="character" w:customStyle="1" w:styleId="40">
    <w:name w:val="標題 4 字元"/>
    <w:aliases w:val="h4 字元"/>
    <w:basedOn w:val="a0"/>
    <w:link w:val="4"/>
    <w:rsid w:val="000272F6"/>
    <w:rPr>
      <w:rFonts w:ascii="Arial" w:eastAsia="SimSun" w:hAnsi="Arial"/>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4743">
      <w:bodyDiv w:val="1"/>
      <w:marLeft w:val="0"/>
      <w:marRight w:val="0"/>
      <w:marTop w:val="0"/>
      <w:marBottom w:val="0"/>
      <w:divBdr>
        <w:top w:val="none" w:sz="0" w:space="0" w:color="auto"/>
        <w:left w:val="none" w:sz="0" w:space="0" w:color="auto"/>
        <w:bottom w:val="none" w:sz="0" w:space="0" w:color="auto"/>
        <w:right w:val="none" w:sz="0" w:space="0" w:color="auto"/>
      </w:divBdr>
    </w:div>
    <w:div w:id="278345314">
      <w:bodyDiv w:val="1"/>
      <w:marLeft w:val="0"/>
      <w:marRight w:val="0"/>
      <w:marTop w:val="0"/>
      <w:marBottom w:val="0"/>
      <w:divBdr>
        <w:top w:val="none" w:sz="0" w:space="0" w:color="auto"/>
        <w:left w:val="none" w:sz="0" w:space="0" w:color="auto"/>
        <w:bottom w:val="none" w:sz="0" w:space="0" w:color="auto"/>
        <w:right w:val="none" w:sz="0" w:space="0" w:color="auto"/>
      </w:divBdr>
    </w:div>
    <w:div w:id="313532591">
      <w:bodyDiv w:val="1"/>
      <w:marLeft w:val="0"/>
      <w:marRight w:val="0"/>
      <w:marTop w:val="0"/>
      <w:marBottom w:val="0"/>
      <w:divBdr>
        <w:top w:val="none" w:sz="0" w:space="0" w:color="auto"/>
        <w:left w:val="none" w:sz="0" w:space="0" w:color="auto"/>
        <w:bottom w:val="none" w:sz="0" w:space="0" w:color="auto"/>
        <w:right w:val="none" w:sz="0" w:space="0" w:color="auto"/>
      </w:divBdr>
    </w:div>
    <w:div w:id="417797781">
      <w:bodyDiv w:val="1"/>
      <w:marLeft w:val="0"/>
      <w:marRight w:val="0"/>
      <w:marTop w:val="0"/>
      <w:marBottom w:val="0"/>
      <w:divBdr>
        <w:top w:val="none" w:sz="0" w:space="0" w:color="auto"/>
        <w:left w:val="none" w:sz="0" w:space="0" w:color="auto"/>
        <w:bottom w:val="none" w:sz="0" w:space="0" w:color="auto"/>
        <w:right w:val="none" w:sz="0" w:space="0" w:color="auto"/>
      </w:divBdr>
    </w:div>
    <w:div w:id="487211639">
      <w:bodyDiv w:val="1"/>
      <w:marLeft w:val="0"/>
      <w:marRight w:val="0"/>
      <w:marTop w:val="0"/>
      <w:marBottom w:val="0"/>
      <w:divBdr>
        <w:top w:val="none" w:sz="0" w:space="0" w:color="auto"/>
        <w:left w:val="none" w:sz="0" w:space="0" w:color="auto"/>
        <w:bottom w:val="none" w:sz="0" w:space="0" w:color="auto"/>
        <w:right w:val="none" w:sz="0" w:space="0" w:color="auto"/>
      </w:divBdr>
    </w:div>
    <w:div w:id="678002599">
      <w:bodyDiv w:val="1"/>
      <w:marLeft w:val="0"/>
      <w:marRight w:val="0"/>
      <w:marTop w:val="0"/>
      <w:marBottom w:val="0"/>
      <w:divBdr>
        <w:top w:val="none" w:sz="0" w:space="0" w:color="auto"/>
        <w:left w:val="none" w:sz="0" w:space="0" w:color="auto"/>
        <w:bottom w:val="none" w:sz="0" w:space="0" w:color="auto"/>
        <w:right w:val="none" w:sz="0" w:space="0" w:color="auto"/>
      </w:divBdr>
    </w:div>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838082290">
      <w:bodyDiv w:val="1"/>
      <w:marLeft w:val="0"/>
      <w:marRight w:val="0"/>
      <w:marTop w:val="0"/>
      <w:marBottom w:val="0"/>
      <w:divBdr>
        <w:top w:val="none" w:sz="0" w:space="0" w:color="auto"/>
        <w:left w:val="none" w:sz="0" w:space="0" w:color="auto"/>
        <w:bottom w:val="none" w:sz="0" w:space="0" w:color="auto"/>
        <w:right w:val="none" w:sz="0" w:space="0" w:color="auto"/>
      </w:divBdr>
    </w:div>
    <w:div w:id="862520862">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 w:id="894857254">
      <w:bodyDiv w:val="1"/>
      <w:marLeft w:val="0"/>
      <w:marRight w:val="0"/>
      <w:marTop w:val="0"/>
      <w:marBottom w:val="0"/>
      <w:divBdr>
        <w:top w:val="none" w:sz="0" w:space="0" w:color="auto"/>
        <w:left w:val="none" w:sz="0" w:space="0" w:color="auto"/>
        <w:bottom w:val="none" w:sz="0" w:space="0" w:color="auto"/>
        <w:right w:val="none" w:sz="0" w:space="0" w:color="auto"/>
      </w:divBdr>
    </w:div>
    <w:div w:id="968900042">
      <w:bodyDiv w:val="1"/>
      <w:marLeft w:val="0"/>
      <w:marRight w:val="0"/>
      <w:marTop w:val="0"/>
      <w:marBottom w:val="0"/>
      <w:divBdr>
        <w:top w:val="none" w:sz="0" w:space="0" w:color="auto"/>
        <w:left w:val="none" w:sz="0" w:space="0" w:color="auto"/>
        <w:bottom w:val="none" w:sz="0" w:space="0" w:color="auto"/>
        <w:right w:val="none" w:sz="0" w:space="0" w:color="auto"/>
      </w:divBdr>
    </w:div>
    <w:div w:id="1253002661">
      <w:bodyDiv w:val="1"/>
      <w:marLeft w:val="0"/>
      <w:marRight w:val="0"/>
      <w:marTop w:val="0"/>
      <w:marBottom w:val="0"/>
      <w:divBdr>
        <w:top w:val="none" w:sz="0" w:space="0" w:color="auto"/>
        <w:left w:val="none" w:sz="0" w:space="0" w:color="auto"/>
        <w:bottom w:val="none" w:sz="0" w:space="0" w:color="auto"/>
        <w:right w:val="none" w:sz="0" w:space="0" w:color="auto"/>
      </w:divBdr>
    </w:div>
    <w:div w:id="1378623738">
      <w:bodyDiv w:val="1"/>
      <w:marLeft w:val="0"/>
      <w:marRight w:val="0"/>
      <w:marTop w:val="0"/>
      <w:marBottom w:val="0"/>
      <w:divBdr>
        <w:top w:val="none" w:sz="0" w:space="0" w:color="auto"/>
        <w:left w:val="none" w:sz="0" w:space="0" w:color="auto"/>
        <w:bottom w:val="none" w:sz="0" w:space="0" w:color="auto"/>
        <w:right w:val="none" w:sz="0" w:space="0" w:color="auto"/>
      </w:divBdr>
    </w:div>
    <w:div w:id="1439376067">
      <w:bodyDiv w:val="1"/>
      <w:marLeft w:val="0"/>
      <w:marRight w:val="0"/>
      <w:marTop w:val="0"/>
      <w:marBottom w:val="0"/>
      <w:divBdr>
        <w:top w:val="none" w:sz="0" w:space="0" w:color="auto"/>
        <w:left w:val="none" w:sz="0" w:space="0" w:color="auto"/>
        <w:bottom w:val="none" w:sz="0" w:space="0" w:color="auto"/>
        <w:right w:val="none" w:sz="0" w:space="0" w:color="auto"/>
      </w:divBdr>
    </w:div>
    <w:div w:id="1494644958">
      <w:bodyDiv w:val="1"/>
      <w:marLeft w:val="0"/>
      <w:marRight w:val="0"/>
      <w:marTop w:val="0"/>
      <w:marBottom w:val="0"/>
      <w:divBdr>
        <w:top w:val="none" w:sz="0" w:space="0" w:color="auto"/>
        <w:left w:val="none" w:sz="0" w:space="0" w:color="auto"/>
        <w:bottom w:val="none" w:sz="0" w:space="0" w:color="auto"/>
        <w:right w:val="none" w:sz="0" w:space="0" w:color="auto"/>
      </w:divBdr>
    </w:div>
    <w:div w:id="1511528016">
      <w:bodyDiv w:val="1"/>
      <w:marLeft w:val="0"/>
      <w:marRight w:val="0"/>
      <w:marTop w:val="0"/>
      <w:marBottom w:val="0"/>
      <w:divBdr>
        <w:top w:val="none" w:sz="0" w:space="0" w:color="auto"/>
        <w:left w:val="none" w:sz="0" w:space="0" w:color="auto"/>
        <w:bottom w:val="none" w:sz="0" w:space="0" w:color="auto"/>
        <w:right w:val="none" w:sz="0" w:space="0" w:color="auto"/>
      </w:divBdr>
    </w:div>
    <w:div w:id="1541087378">
      <w:bodyDiv w:val="1"/>
      <w:marLeft w:val="0"/>
      <w:marRight w:val="0"/>
      <w:marTop w:val="0"/>
      <w:marBottom w:val="0"/>
      <w:divBdr>
        <w:top w:val="none" w:sz="0" w:space="0" w:color="auto"/>
        <w:left w:val="none" w:sz="0" w:space="0" w:color="auto"/>
        <w:bottom w:val="none" w:sz="0" w:space="0" w:color="auto"/>
        <w:right w:val="none" w:sz="0" w:space="0" w:color="auto"/>
      </w:divBdr>
    </w:div>
    <w:div w:id="1762750629">
      <w:bodyDiv w:val="1"/>
      <w:marLeft w:val="0"/>
      <w:marRight w:val="0"/>
      <w:marTop w:val="0"/>
      <w:marBottom w:val="0"/>
      <w:divBdr>
        <w:top w:val="none" w:sz="0" w:space="0" w:color="auto"/>
        <w:left w:val="none" w:sz="0" w:space="0" w:color="auto"/>
        <w:bottom w:val="none" w:sz="0" w:space="0" w:color="auto"/>
        <w:right w:val="none" w:sz="0" w:space="0" w:color="auto"/>
      </w:divBdr>
    </w:div>
    <w:div w:id="1814129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5973</TotalTime>
  <Pages>4</Pages>
  <Words>1514</Words>
  <Characters>8636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10130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24</cp:revision>
  <cp:lastPrinted>2002-04-23T07:10:00Z</cp:lastPrinted>
  <dcterms:created xsi:type="dcterms:W3CDTF">2023-09-11T07:18:00Z</dcterms:created>
  <dcterms:modified xsi:type="dcterms:W3CDTF">2023-09-27T07:47:00Z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